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07" w:rsidRPr="00BA44AC" w:rsidRDefault="002B6E07">
      <w:pPr>
        <w:rPr>
          <w:rFonts w:ascii="Verdana" w:hAnsi="Verdana" w:cs="Arial"/>
        </w:rPr>
      </w:pPr>
      <w:r w:rsidRPr="00BA44AC">
        <w:rPr>
          <w:rFonts w:ascii="Verdana" w:hAnsi="Verdana" w:cs="Arial"/>
          <w:b/>
          <w:u w:val="single"/>
        </w:rPr>
        <w:t>Planning Proposal</w:t>
      </w:r>
      <w:r w:rsidR="00100913" w:rsidRPr="00BA44AC">
        <w:rPr>
          <w:rFonts w:ascii="Verdana" w:hAnsi="Verdana" w:cs="Arial"/>
          <w:b/>
          <w:u w:val="single"/>
        </w:rPr>
        <w:t xml:space="preserve"> 201</w:t>
      </w:r>
      <w:r w:rsidR="007970E1" w:rsidRPr="00BA44AC">
        <w:rPr>
          <w:rFonts w:ascii="Verdana" w:hAnsi="Verdana" w:cs="Arial"/>
          <w:b/>
          <w:u w:val="single"/>
        </w:rPr>
        <w:t>7</w:t>
      </w:r>
      <w:r w:rsidR="000066AE" w:rsidRPr="00BA44AC">
        <w:rPr>
          <w:rFonts w:ascii="Verdana" w:hAnsi="Verdana" w:cs="Arial"/>
          <w:b/>
          <w:u w:val="single"/>
        </w:rPr>
        <w:t>-01</w:t>
      </w:r>
    </w:p>
    <w:p w:rsidR="002B6E07" w:rsidRPr="00BA44AC" w:rsidRDefault="002B6E07" w:rsidP="004C4016">
      <w:pPr>
        <w:jc w:val="both"/>
        <w:rPr>
          <w:rFonts w:ascii="Verdana" w:hAnsi="Verdana" w:cs="Arial"/>
        </w:rPr>
      </w:pPr>
      <w:r w:rsidRPr="00BA44AC">
        <w:rPr>
          <w:rFonts w:ascii="Verdana" w:hAnsi="Verdana" w:cs="Arial"/>
        </w:rPr>
        <w:t xml:space="preserve">This is a Planning Proposal prepared under section 55 of the </w:t>
      </w:r>
      <w:r w:rsidRPr="00BA44AC">
        <w:rPr>
          <w:rFonts w:ascii="Verdana" w:hAnsi="Verdana" w:cs="Arial"/>
          <w:i/>
        </w:rPr>
        <w:t xml:space="preserve">Environmental Planning and Assessment Act 1979, </w:t>
      </w:r>
      <w:r w:rsidRPr="00BA44AC">
        <w:rPr>
          <w:rFonts w:ascii="Verdana" w:hAnsi="Verdana" w:cs="Arial"/>
        </w:rPr>
        <w:t xml:space="preserve">in relation to a proposed amendment to </w:t>
      </w:r>
      <w:r w:rsidR="00A24B9B" w:rsidRPr="00BA44AC">
        <w:rPr>
          <w:rFonts w:ascii="Verdana" w:hAnsi="Verdana" w:cs="Arial"/>
          <w:i/>
        </w:rPr>
        <w:t>Tenterfield</w:t>
      </w:r>
      <w:r w:rsidRPr="00BA44AC">
        <w:rPr>
          <w:rFonts w:ascii="Verdana" w:hAnsi="Verdana" w:cs="Arial"/>
          <w:i/>
        </w:rPr>
        <w:t xml:space="preserve"> Local Environmental Plan 201</w:t>
      </w:r>
      <w:r w:rsidR="00A24B9B" w:rsidRPr="00BA44AC">
        <w:rPr>
          <w:rFonts w:ascii="Verdana" w:hAnsi="Verdana" w:cs="Arial"/>
          <w:i/>
        </w:rPr>
        <w:t>3</w:t>
      </w:r>
      <w:r w:rsidRPr="00BA44AC">
        <w:rPr>
          <w:rFonts w:ascii="Verdana" w:hAnsi="Verdana" w:cs="Arial"/>
          <w:i/>
        </w:rPr>
        <w:t>.</w:t>
      </w:r>
      <w:r w:rsidRPr="00BA44AC">
        <w:rPr>
          <w:rFonts w:ascii="Verdana" w:hAnsi="Verdana" w:cs="Arial"/>
        </w:rPr>
        <w:t xml:space="preserve">  It will be assessed by </w:t>
      </w:r>
      <w:r w:rsidR="00A24B9B" w:rsidRPr="00BA44AC">
        <w:rPr>
          <w:rFonts w:ascii="Verdana" w:hAnsi="Verdana" w:cs="Arial"/>
        </w:rPr>
        <w:t xml:space="preserve">Tenterfield Shire </w:t>
      </w:r>
      <w:r w:rsidRPr="00BA44AC">
        <w:rPr>
          <w:rFonts w:ascii="Verdana" w:hAnsi="Verdana" w:cs="Arial"/>
        </w:rPr>
        <w:t xml:space="preserve">Council, the NSW </w:t>
      </w:r>
      <w:r w:rsidR="002715F4" w:rsidRPr="00BA44AC">
        <w:rPr>
          <w:rFonts w:ascii="Verdana" w:hAnsi="Verdana" w:cs="Arial"/>
        </w:rPr>
        <w:t xml:space="preserve">Department </w:t>
      </w:r>
      <w:r w:rsidRPr="00BA44AC">
        <w:rPr>
          <w:rFonts w:ascii="Verdana" w:hAnsi="Verdana" w:cs="Arial"/>
        </w:rPr>
        <w:t>of Planning and</w:t>
      </w:r>
      <w:r w:rsidR="002715F4" w:rsidRPr="00BA44AC">
        <w:rPr>
          <w:rFonts w:ascii="Verdana" w:hAnsi="Verdana" w:cs="Arial"/>
        </w:rPr>
        <w:t xml:space="preserve"> Environment</w:t>
      </w:r>
      <w:r w:rsidRPr="00BA44AC">
        <w:rPr>
          <w:rFonts w:ascii="Verdana" w:hAnsi="Verdana" w:cs="Arial"/>
        </w:rPr>
        <w:t>, and used for public participation on the proposed LEP amendment.</w:t>
      </w:r>
    </w:p>
    <w:p w:rsidR="002B6E07" w:rsidRPr="00BA44AC" w:rsidRDefault="002B6E07">
      <w:pPr>
        <w:rPr>
          <w:rFonts w:ascii="Verdana" w:hAnsi="Verdana" w:cs="Arial"/>
        </w:rPr>
      </w:pPr>
      <w:r w:rsidRPr="00BA44AC">
        <w:rPr>
          <w:rFonts w:ascii="Verdana" w:hAnsi="Verdana" w:cs="Arial"/>
          <w:b/>
          <w:u w:val="single"/>
        </w:rPr>
        <w:t>Background</w:t>
      </w:r>
    </w:p>
    <w:p w:rsidR="002B6E07" w:rsidRPr="00BA44AC" w:rsidRDefault="002B6E07" w:rsidP="004C4016">
      <w:pPr>
        <w:ind w:left="2160" w:hanging="2160"/>
        <w:jc w:val="both"/>
        <w:rPr>
          <w:rFonts w:ascii="Verdana" w:hAnsi="Verdana" w:cs="Arial"/>
        </w:rPr>
      </w:pPr>
      <w:r w:rsidRPr="00BA44AC">
        <w:rPr>
          <w:rFonts w:ascii="Verdana" w:hAnsi="Verdana" w:cs="Arial"/>
          <w:b/>
        </w:rPr>
        <w:t>Proposal</w:t>
      </w:r>
      <w:r w:rsidRPr="00BA44AC">
        <w:rPr>
          <w:rFonts w:ascii="Verdana" w:hAnsi="Verdana" w:cs="Arial"/>
        </w:rPr>
        <w:tab/>
        <w:t xml:space="preserve">To </w:t>
      </w:r>
      <w:r w:rsidR="00F63729" w:rsidRPr="00BA44AC">
        <w:rPr>
          <w:rFonts w:ascii="Verdana" w:hAnsi="Verdana" w:cs="Arial"/>
        </w:rPr>
        <w:t xml:space="preserve">amend </w:t>
      </w:r>
      <w:r w:rsidR="004C4016" w:rsidRPr="00BA44AC">
        <w:rPr>
          <w:rFonts w:ascii="Verdana" w:hAnsi="Verdana" w:cs="Arial"/>
          <w:i/>
        </w:rPr>
        <w:t>Tenterfield Local Environmental Plan 2013</w:t>
      </w:r>
      <w:r w:rsidR="00C400B1" w:rsidRPr="00BA44AC">
        <w:rPr>
          <w:rFonts w:ascii="Verdana" w:hAnsi="Verdana" w:cs="Arial"/>
        </w:rPr>
        <w:t xml:space="preserve"> by</w:t>
      </w:r>
      <w:r w:rsidR="00BC64BC" w:rsidRPr="00BA44AC">
        <w:rPr>
          <w:rFonts w:ascii="Verdana" w:hAnsi="Verdana" w:cs="Arial"/>
        </w:rPr>
        <w:t xml:space="preserve"> </w:t>
      </w:r>
      <w:r w:rsidR="00F95C27" w:rsidRPr="00BA44AC">
        <w:rPr>
          <w:rFonts w:ascii="Verdana" w:hAnsi="Verdana" w:cs="Arial"/>
        </w:rPr>
        <w:t xml:space="preserve">removing the </w:t>
      </w:r>
      <w:r w:rsidR="00BC64BC" w:rsidRPr="00BA44AC">
        <w:rPr>
          <w:rFonts w:ascii="Verdana" w:hAnsi="Verdana" w:cs="Arial"/>
        </w:rPr>
        <w:t>RU3 Forestry Zon</w:t>
      </w:r>
      <w:r w:rsidR="00F95C27" w:rsidRPr="00BA44AC">
        <w:rPr>
          <w:rFonts w:ascii="Verdana" w:hAnsi="Verdana" w:cs="Arial"/>
        </w:rPr>
        <w:t>e and converting all existing RU3 Zoned land to</w:t>
      </w:r>
      <w:r w:rsidR="00BC64BC" w:rsidRPr="00BA44AC">
        <w:rPr>
          <w:rFonts w:ascii="Verdana" w:hAnsi="Verdana" w:cs="Arial"/>
        </w:rPr>
        <w:t xml:space="preserve"> RU1 Primary Production</w:t>
      </w:r>
      <w:r w:rsidR="00C400B1" w:rsidRPr="00BA44AC">
        <w:rPr>
          <w:rFonts w:ascii="Verdana" w:hAnsi="Verdana" w:cs="Arial"/>
        </w:rPr>
        <w:t>.</w:t>
      </w:r>
    </w:p>
    <w:p w:rsidR="002B6E07" w:rsidRPr="00BA44AC" w:rsidRDefault="002B6E07" w:rsidP="004C4016">
      <w:pPr>
        <w:ind w:left="2160" w:hanging="2160"/>
        <w:jc w:val="both"/>
        <w:rPr>
          <w:rFonts w:ascii="Verdana" w:hAnsi="Verdana" w:cs="Arial"/>
        </w:rPr>
      </w:pPr>
      <w:r w:rsidRPr="00BA44AC">
        <w:rPr>
          <w:rFonts w:ascii="Verdana" w:hAnsi="Verdana" w:cs="Arial"/>
          <w:b/>
        </w:rPr>
        <w:t>Property Details</w:t>
      </w:r>
      <w:r w:rsidRPr="00BA44AC">
        <w:rPr>
          <w:rFonts w:ascii="Verdana" w:hAnsi="Verdana" w:cs="Arial"/>
        </w:rPr>
        <w:tab/>
      </w:r>
      <w:r w:rsidR="003860C8" w:rsidRPr="00BA44AC">
        <w:rPr>
          <w:rFonts w:ascii="Verdana" w:hAnsi="Verdana" w:cs="Arial"/>
        </w:rPr>
        <w:t>The Planning Proposal applies to</w:t>
      </w:r>
      <w:r w:rsidR="00F95C27" w:rsidRPr="00BA44AC">
        <w:rPr>
          <w:rFonts w:ascii="Verdana" w:hAnsi="Verdana" w:cs="Arial"/>
        </w:rPr>
        <w:t xml:space="preserve"> all</w:t>
      </w:r>
      <w:r w:rsidR="003860C8" w:rsidRPr="00BA44AC">
        <w:rPr>
          <w:rFonts w:ascii="Verdana" w:hAnsi="Verdana" w:cs="Arial"/>
        </w:rPr>
        <w:t xml:space="preserve"> land within the </w:t>
      </w:r>
      <w:r w:rsidR="00F51B78" w:rsidRPr="00BA44AC">
        <w:rPr>
          <w:rFonts w:ascii="Verdana" w:hAnsi="Verdana" w:cs="Arial"/>
        </w:rPr>
        <w:t>Tenterfield</w:t>
      </w:r>
      <w:r w:rsidR="00DB2AC6" w:rsidRPr="00BA44AC">
        <w:rPr>
          <w:rFonts w:ascii="Verdana" w:hAnsi="Verdana" w:cs="Arial"/>
        </w:rPr>
        <w:t xml:space="preserve"> </w:t>
      </w:r>
      <w:r w:rsidR="00214F3F" w:rsidRPr="00BA44AC">
        <w:rPr>
          <w:rFonts w:ascii="Verdana" w:hAnsi="Verdana" w:cs="Arial"/>
        </w:rPr>
        <w:t xml:space="preserve">Local Government </w:t>
      </w:r>
      <w:r w:rsidR="00F95C27" w:rsidRPr="00BA44AC">
        <w:rPr>
          <w:rFonts w:ascii="Verdana" w:hAnsi="Verdana" w:cs="Arial"/>
        </w:rPr>
        <w:t>Area zoned as</w:t>
      </w:r>
      <w:r w:rsidR="00E859C4" w:rsidRPr="00BA44AC">
        <w:rPr>
          <w:rFonts w:ascii="Verdana" w:hAnsi="Verdana" w:cs="Arial"/>
        </w:rPr>
        <w:t xml:space="preserve"> </w:t>
      </w:r>
      <w:r w:rsidR="00BC64BC" w:rsidRPr="00BA44AC">
        <w:rPr>
          <w:rFonts w:ascii="Verdana" w:hAnsi="Verdana" w:cs="Arial"/>
        </w:rPr>
        <w:t>RU3 Forestry</w:t>
      </w:r>
      <w:r w:rsidR="00E859C4" w:rsidRPr="00BA44AC">
        <w:rPr>
          <w:rFonts w:ascii="Verdana" w:hAnsi="Verdana" w:cs="Arial"/>
        </w:rPr>
        <w:t>.</w:t>
      </w:r>
    </w:p>
    <w:p w:rsidR="001D129D" w:rsidRPr="00BA44AC" w:rsidRDefault="001D129D" w:rsidP="004C4016">
      <w:pPr>
        <w:ind w:left="2160" w:hanging="2160"/>
        <w:jc w:val="both"/>
        <w:rPr>
          <w:rFonts w:ascii="Verdana" w:hAnsi="Verdana" w:cs="Arial"/>
        </w:rPr>
      </w:pPr>
      <w:r w:rsidRPr="00BA44AC">
        <w:rPr>
          <w:rFonts w:ascii="Verdana" w:hAnsi="Verdana" w:cs="Arial"/>
          <w:b/>
        </w:rPr>
        <w:t>Applicant Details</w:t>
      </w:r>
      <w:r w:rsidRPr="00BA44AC">
        <w:rPr>
          <w:rFonts w:ascii="Verdana" w:hAnsi="Verdana" w:cs="Arial"/>
        </w:rPr>
        <w:tab/>
      </w:r>
      <w:r w:rsidR="003860C8" w:rsidRPr="00BA44AC">
        <w:rPr>
          <w:rFonts w:ascii="Verdana" w:hAnsi="Verdana" w:cs="Arial"/>
        </w:rPr>
        <w:t xml:space="preserve">Tenterfield Shire </w:t>
      </w:r>
      <w:r w:rsidRPr="00BA44AC">
        <w:rPr>
          <w:rFonts w:ascii="Verdana" w:hAnsi="Verdana" w:cs="Arial"/>
        </w:rPr>
        <w:t>Council</w:t>
      </w:r>
    </w:p>
    <w:p w:rsidR="001D129D" w:rsidRPr="00BA44AC" w:rsidRDefault="001D129D" w:rsidP="004C4016">
      <w:pPr>
        <w:ind w:left="2160" w:hanging="2160"/>
        <w:jc w:val="both"/>
        <w:rPr>
          <w:rFonts w:ascii="Verdana" w:hAnsi="Verdana" w:cs="Arial"/>
        </w:rPr>
      </w:pPr>
      <w:r w:rsidRPr="00BA44AC">
        <w:rPr>
          <w:rFonts w:ascii="Verdana" w:hAnsi="Verdana" w:cs="Arial"/>
          <w:b/>
        </w:rPr>
        <w:t>Land owner</w:t>
      </w:r>
      <w:r w:rsidRPr="00BA44AC">
        <w:rPr>
          <w:rFonts w:ascii="Verdana" w:hAnsi="Verdana" w:cs="Arial"/>
        </w:rPr>
        <w:tab/>
      </w:r>
      <w:r w:rsidR="00F95C27" w:rsidRPr="00BA44AC">
        <w:rPr>
          <w:rFonts w:ascii="Verdana" w:hAnsi="Verdana" w:cs="Arial"/>
        </w:rPr>
        <w:t>Multiple</w:t>
      </w:r>
      <w:r w:rsidR="00C400B1" w:rsidRPr="00BA44AC">
        <w:rPr>
          <w:rFonts w:ascii="Verdana" w:hAnsi="Verdana" w:cs="Arial"/>
        </w:rPr>
        <w:tab/>
      </w:r>
      <w:r w:rsidR="00214F3F" w:rsidRPr="00BA44AC">
        <w:rPr>
          <w:rFonts w:ascii="Verdana" w:hAnsi="Verdana" w:cs="Arial"/>
        </w:rPr>
        <w:t xml:space="preserve"> </w:t>
      </w:r>
    </w:p>
    <w:p w:rsidR="002E7A41" w:rsidRPr="00BA44AC" w:rsidRDefault="001D129D" w:rsidP="004C4016">
      <w:pPr>
        <w:ind w:left="2160" w:hanging="2160"/>
        <w:jc w:val="both"/>
        <w:rPr>
          <w:rFonts w:ascii="Verdana" w:hAnsi="Verdana" w:cs="Arial"/>
        </w:rPr>
      </w:pPr>
      <w:r w:rsidRPr="00BA44AC">
        <w:rPr>
          <w:rFonts w:ascii="Verdana" w:hAnsi="Verdana" w:cs="Arial"/>
          <w:b/>
        </w:rPr>
        <w:t>Brief history</w:t>
      </w:r>
      <w:r w:rsidRPr="00BA44AC">
        <w:rPr>
          <w:rFonts w:ascii="Verdana" w:hAnsi="Verdana" w:cs="Arial"/>
          <w:b/>
        </w:rPr>
        <w:tab/>
      </w:r>
      <w:r w:rsidR="00100913" w:rsidRPr="00BA44AC">
        <w:rPr>
          <w:rFonts w:ascii="Verdana" w:hAnsi="Verdana" w:cs="Arial"/>
        </w:rPr>
        <w:t>Planning Proposal 201</w:t>
      </w:r>
      <w:r w:rsidR="00BC64BC" w:rsidRPr="00BA44AC">
        <w:rPr>
          <w:rFonts w:ascii="Verdana" w:hAnsi="Verdana" w:cs="Arial"/>
        </w:rPr>
        <w:t xml:space="preserve">7-01 </w:t>
      </w:r>
      <w:r w:rsidR="00100913" w:rsidRPr="00BA44AC">
        <w:rPr>
          <w:rFonts w:ascii="Verdana" w:hAnsi="Verdana" w:cs="Arial"/>
        </w:rPr>
        <w:t>has been prepared</w:t>
      </w:r>
      <w:r w:rsidR="00F51B78" w:rsidRPr="00BA44AC">
        <w:rPr>
          <w:rFonts w:ascii="Verdana" w:hAnsi="Verdana" w:cs="Arial"/>
        </w:rPr>
        <w:t xml:space="preserve"> to</w:t>
      </w:r>
      <w:r w:rsidR="00BC64BC" w:rsidRPr="00BA44AC">
        <w:rPr>
          <w:rFonts w:ascii="Verdana" w:hAnsi="Verdana" w:cs="Arial"/>
        </w:rPr>
        <w:t xml:space="preserve"> make amendments to </w:t>
      </w:r>
      <w:r w:rsidR="0083189C" w:rsidRPr="00BA44AC">
        <w:rPr>
          <w:rFonts w:ascii="Verdana" w:hAnsi="Verdana" w:cs="Arial"/>
        </w:rPr>
        <w:t>Tenterfield LEP 2013 by the removal of</w:t>
      </w:r>
      <w:r w:rsidR="00F95C27" w:rsidRPr="00BA44AC">
        <w:rPr>
          <w:rFonts w:ascii="Verdana" w:hAnsi="Verdana" w:cs="Arial"/>
        </w:rPr>
        <w:t xml:space="preserve"> </w:t>
      </w:r>
      <w:r w:rsidR="00BC64BC" w:rsidRPr="00BA44AC">
        <w:rPr>
          <w:rFonts w:ascii="Verdana" w:hAnsi="Verdana" w:cs="Arial"/>
        </w:rPr>
        <w:t>the RU3 Forestry</w:t>
      </w:r>
      <w:r w:rsidR="0083189C" w:rsidRPr="00BA44AC">
        <w:rPr>
          <w:rFonts w:ascii="Verdana" w:hAnsi="Verdana" w:cs="Arial"/>
        </w:rPr>
        <w:t xml:space="preserve"> zone and conversion of all that land</w:t>
      </w:r>
      <w:r w:rsidR="00F95C27" w:rsidRPr="00BA44AC">
        <w:rPr>
          <w:rFonts w:ascii="Verdana" w:hAnsi="Verdana" w:cs="Arial"/>
        </w:rPr>
        <w:t xml:space="preserve"> to RU1 Primary Production</w:t>
      </w:r>
      <w:r w:rsidR="0083189C" w:rsidRPr="00BA44AC">
        <w:rPr>
          <w:rFonts w:ascii="Verdana" w:hAnsi="Verdana" w:cs="Arial"/>
        </w:rPr>
        <w:t>.  Council is aware that there are land parcels which are now held in freehold t</w:t>
      </w:r>
      <w:r w:rsidR="00AB4987">
        <w:rPr>
          <w:rFonts w:ascii="Verdana" w:hAnsi="Verdana" w:cs="Arial"/>
        </w:rPr>
        <w:t>itle and are zoned RU3 Forestry and approximately 50 Perpetual Leases with State Forest dedication over them are affected by the zoning.</w:t>
      </w:r>
    </w:p>
    <w:p w:rsidR="002E7A41" w:rsidRPr="00BA44AC" w:rsidRDefault="002E7A41">
      <w:pPr>
        <w:rPr>
          <w:rFonts w:ascii="Verdana" w:hAnsi="Verdana" w:cs="Arial"/>
        </w:rPr>
      </w:pPr>
      <w:r w:rsidRPr="00BA44AC">
        <w:rPr>
          <w:rFonts w:ascii="Verdana" w:hAnsi="Verdana" w:cs="Arial"/>
        </w:rPr>
        <w:br w:type="page"/>
      </w:r>
    </w:p>
    <w:p w:rsidR="001D129D" w:rsidRPr="00BA44AC" w:rsidRDefault="002E7A41" w:rsidP="004C4016">
      <w:pPr>
        <w:ind w:left="2160" w:hanging="2160"/>
        <w:jc w:val="both"/>
        <w:rPr>
          <w:rFonts w:ascii="Verdana" w:hAnsi="Verdana" w:cs="Arial"/>
          <w:b/>
        </w:rPr>
      </w:pPr>
      <w:r w:rsidRPr="00BA44AC">
        <w:rPr>
          <w:rFonts w:ascii="Verdana" w:hAnsi="Verdana" w:cs="Arial"/>
          <w:b/>
          <w:u w:val="single"/>
        </w:rPr>
        <w:lastRenderedPageBreak/>
        <w:t>Part 1 – Objectives or Intended Outcomes</w:t>
      </w:r>
    </w:p>
    <w:p w:rsidR="00FD56A5" w:rsidRPr="00BA44AC" w:rsidRDefault="002E7A41" w:rsidP="00C15254">
      <w:pPr>
        <w:jc w:val="both"/>
        <w:rPr>
          <w:rFonts w:ascii="Verdana" w:hAnsi="Verdana" w:cs="Arial"/>
          <w:b/>
          <w:u w:val="single"/>
        </w:rPr>
      </w:pPr>
      <w:r w:rsidRPr="00BA44AC">
        <w:rPr>
          <w:rFonts w:ascii="Verdana" w:hAnsi="Verdana" w:cs="Arial"/>
        </w:rPr>
        <w:t xml:space="preserve">The </w:t>
      </w:r>
      <w:r w:rsidR="00FD56A5" w:rsidRPr="00BA44AC">
        <w:rPr>
          <w:rFonts w:ascii="Verdana" w:hAnsi="Verdana" w:cs="Arial"/>
        </w:rPr>
        <w:t xml:space="preserve">objective of this planning proposal is </w:t>
      </w:r>
      <w:r w:rsidR="00EF1ED5" w:rsidRPr="00BA44AC">
        <w:rPr>
          <w:rFonts w:ascii="Verdana" w:hAnsi="Verdana" w:cs="Arial"/>
        </w:rPr>
        <w:t>to</w:t>
      </w:r>
      <w:r w:rsidR="00BC64BC" w:rsidRPr="00BA44AC">
        <w:rPr>
          <w:rFonts w:ascii="Verdana" w:hAnsi="Verdana" w:cs="Arial"/>
        </w:rPr>
        <w:t xml:space="preserve"> make alterations to </w:t>
      </w:r>
      <w:r w:rsidR="0083189C" w:rsidRPr="00BA44AC">
        <w:rPr>
          <w:rFonts w:ascii="Verdana" w:hAnsi="Verdana" w:cs="Arial"/>
        </w:rPr>
        <w:t xml:space="preserve">Tenterfield LEP 2013 through the removal of the </w:t>
      </w:r>
      <w:r w:rsidR="00BC64BC" w:rsidRPr="00BA44AC">
        <w:rPr>
          <w:rFonts w:ascii="Verdana" w:hAnsi="Verdana" w:cs="Arial"/>
        </w:rPr>
        <w:t xml:space="preserve">RU3 Forestry </w:t>
      </w:r>
      <w:r w:rsidR="0083189C" w:rsidRPr="00BA44AC">
        <w:rPr>
          <w:rFonts w:ascii="Verdana" w:hAnsi="Verdana" w:cs="Arial"/>
        </w:rPr>
        <w:t xml:space="preserve">Zone and converting all of that land to </w:t>
      </w:r>
      <w:r w:rsidR="00EF3AC5" w:rsidRPr="00BA44AC">
        <w:rPr>
          <w:rFonts w:ascii="Verdana" w:hAnsi="Verdana" w:cs="Arial"/>
        </w:rPr>
        <w:t>RU1 Primary Production zone</w:t>
      </w:r>
      <w:r w:rsidR="00C15254" w:rsidRPr="00BA44AC">
        <w:rPr>
          <w:rFonts w:ascii="Verdana" w:hAnsi="Verdana" w:cs="Arial"/>
        </w:rPr>
        <w:t>.</w:t>
      </w:r>
    </w:p>
    <w:p w:rsidR="002E7A41" w:rsidRPr="00BA44AC" w:rsidRDefault="002E7A41" w:rsidP="004C4016">
      <w:pPr>
        <w:ind w:left="2160" w:hanging="2160"/>
        <w:jc w:val="both"/>
        <w:rPr>
          <w:rFonts w:ascii="Verdana" w:hAnsi="Verdana" w:cs="Arial"/>
        </w:rPr>
      </w:pPr>
      <w:r w:rsidRPr="00BA44AC">
        <w:rPr>
          <w:rFonts w:ascii="Verdana" w:hAnsi="Verdana" w:cs="Arial"/>
          <w:b/>
          <w:u w:val="single"/>
        </w:rPr>
        <w:t>Part 2 –</w:t>
      </w:r>
      <w:r w:rsidR="00FF2FF6" w:rsidRPr="00BA44AC">
        <w:rPr>
          <w:rFonts w:ascii="Verdana" w:hAnsi="Verdana" w:cs="Arial"/>
          <w:b/>
          <w:u w:val="single"/>
        </w:rPr>
        <w:t xml:space="preserve"> Explanations of Provisions</w:t>
      </w:r>
    </w:p>
    <w:p w:rsidR="00FD56A5" w:rsidRPr="00BA44AC" w:rsidRDefault="00642DB2" w:rsidP="004C4016">
      <w:pPr>
        <w:jc w:val="both"/>
        <w:rPr>
          <w:rFonts w:ascii="Verdana" w:hAnsi="Verdana" w:cs="Arial"/>
        </w:rPr>
      </w:pPr>
      <w:r w:rsidRPr="00BA44AC">
        <w:rPr>
          <w:rFonts w:ascii="Verdana" w:hAnsi="Verdana" w:cs="Arial"/>
        </w:rPr>
        <w:t>The proposed outcome will be achieved by:</w:t>
      </w:r>
    </w:p>
    <w:p w:rsidR="00F82767" w:rsidRPr="00BA44AC" w:rsidRDefault="00642DB2" w:rsidP="008339BC">
      <w:pPr>
        <w:pStyle w:val="ListParagraph"/>
        <w:numPr>
          <w:ilvl w:val="0"/>
          <w:numId w:val="10"/>
        </w:numPr>
        <w:jc w:val="both"/>
        <w:rPr>
          <w:rFonts w:ascii="Verdana" w:hAnsi="Verdana" w:cs="Arial"/>
        </w:rPr>
      </w:pPr>
      <w:r w:rsidRPr="00BA44AC">
        <w:rPr>
          <w:rFonts w:ascii="Verdana" w:hAnsi="Verdana" w:cs="Arial"/>
        </w:rPr>
        <w:t xml:space="preserve">Amending Tenterfield LEP 2013 through the </w:t>
      </w:r>
      <w:r w:rsidR="0083189C" w:rsidRPr="00BA44AC">
        <w:rPr>
          <w:rFonts w:ascii="Verdana" w:hAnsi="Verdana" w:cs="Arial"/>
        </w:rPr>
        <w:t>removal of</w:t>
      </w:r>
      <w:r w:rsidR="00EF3AC5" w:rsidRPr="00BA44AC">
        <w:rPr>
          <w:rFonts w:ascii="Verdana" w:hAnsi="Verdana" w:cs="Arial"/>
        </w:rPr>
        <w:t xml:space="preserve"> the RU3 Forestry </w:t>
      </w:r>
      <w:r w:rsidR="0083189C" w:rsidRPr="00BA44AC">
        <w:rPr>
          <w:rFonts w:ascii="Verdana" w:hAnsi="Verdana" w:cs="Arial"/>
        </w:rPr>
        <w:t xml:space="preserve">Zone </w:t>
      </w:r>
      <w:r w:rsidR="00EF3AC5" w:rsidRPr="00BA44AC">
        <w:rPr>
          <w:rFonts w:ascii="Verdana" w:hAnsi="Verdana" w:cs="Arial"/>
        </w:rPr>
        <w:t xml:space="preserve">and rezoning </w:t>
      </w:r>
      <w:r w:rsidR="0083189C" w:rsidRPr="00BA44AC">
        <w:rPr>
          <w:rFonts w:ascii="Verdana" w:hAnsi="Verdana" w:cs="Arial"/>
        </w:rPr>
        <w:t xml:space="preserve">this land </w:t>
      </w:r>
      <w:r w:rsidR="00EF3AC5" w:rsidRPr="00BA44AC">
        <w:rPr>
          <w:rFonts w:ascii="Verdana" w:hAnsi="Verdana" w:cs="Arial"/>
        </w:rPr>
        <w:t>to RU1 Primary Production</w:t>
      </w:r>
      <w:r w:rsidR="00B03E75" w:rsidRPr="00BA44AC">
        <w:rPr>
          <w:rFonts w:ascii="Verdana" w:hAnsi="Verdana" w:cs="Arial"/>
        </w:rPr>
        <w:t>.</w:t>
      </w:r>
      <w:r w:rsidR="00EF3AC5" w:rsidRPr="00BA44AC">
        <w:rPr>
          <w:rFonts w:ascii="Verdana" w:hAnsi="Verdana" w:cs="Arial"/>
        </w:rPr>
        <w:t xml:space="preserve">  </w:t>
      </w:r>
    </w:p>
    <w:p w:rsidR="00FF2FF6" w:rsidRPr="00BA44AC" w:rsidRDefault="00FF2FF6" w:rsidP="004C4016">
      <w:pPr>
        <w:jc w:val="both"/>
        <w:rPr>
          <w:rFonts w:ascii="Verdana" w:hAnsi="Verdana" w:cs="Arial"/>
          <w:b/>
          <w:u w:val="single"/>
        </w:rPr>
      </w:pPr>
      <w:r w:rsidRPr="00BA44AC">
        <w:rPr>
          <w:rFonts w:ascii="Verdana" w:hAnsi="Verdana" w:cs="Arial"/>
          <w:b/>
          <w:u w:val="single"/>
        </w:rPr>
        <w:t xml:space="preserve">Part 3 </w:t>
      </w:r>
      <w:r w:rsidR="00C946CB" w:rsidRPr="00BA44AC">
        <w:rPr>
          <w:rFonts w:ascii="Verdana" w:hAnsi="Verdana" w:cs="Arial"/>
          <w:b/>
          <w:u w:val="single"/>
        </w:rPr>
        <w:t>–</w:t>
      </w:r>
      <w:r w:rsidRPr="00BA44AC">
        <w:rPr>
          <w:rFonts w:ascii="Verdana" w:hAnsi="Verdana" w:cs="Arial"/>
          <w:b/>
          <w:u w:val="single"/>
        </w:rPr>
        <w:t xml:space="preserve"> Justification</w:t>
      </w:r>
    </w:p>
    <w:p w:rsidR="00C946CB" w:rsidRPr="00BA44AC" w:rsidRDefault="00C946CB" w:rsidP="004C4016">
      <w:pPr>
        <w:jc w:val="both"/>
        <w:rPr>
          <w:rFonts w:ascii="Verdana" w:hAnsi="Verdana" w:cs="Arial"/>
        </w:rPr>
      </w:pPr>
      <w:r w:rsidRPr="00BA44AC">
        <w:rPr>
          <w:rFonts w:ascii="Verdana" w:hAnsi="Verdana" w:cs="Arial"/>
          <w:b/>
        </w:rPr>
        <w:t>Section A – Need for the planning proposal</w:t>
      </w:r>
    </w:p>
    <w:p w:rsidR="00C946CB" w:rsidRPr="00BA44AC" w:rsidRDefault="00C946CB" w:rsidP="004C4016">
      <w:pPr>
        <w:pStyle w:val="ListParagraph"/>
        <w:numPr>
          <w:ilvl w:val="0"/>
          <w:numId w:val="3"/>
        </w:numPr>
        <w:jc w:val="both"/>
        <w:rPr>
          <w:rFonts w:ascii="Verdana" w:hAnsi="Verdana" w:cs="Arial"/>
          <w:b/>
        </w:rPr>
      </w:pPr>
      <w:r w:rsidRPr="00BA44AC">
        <w:rPr>
          <w:rFonts w:ascii="Verdana" w:hAnsi="Verdana" w:cs="Arial"/>
          <w:b/>
        </w:rPr>
        <w:t>Is the planning proposal a result of any strategic study or report?</w:t>
      </w:r>
    </w:p>
    <w:p w:rsidR="009A4DA8" w:rsidRPr="00BA44AC" w:rsidRDefault="007904B1" w:rsidP="00300943">
      <w:pPr>
        <w:ind w:left="720"/>
        <w:jc w:val="both"/>
        <w:rPr>
          <w:rFonts w:ascii="Verdana" w:hAnsi="Verdana" w:cs="Arial"/>
        </w:rPr>
      </w:pPr>
      <w:r w:rsidRPr="00BA44AC">
        <w:rPr>
          <w:rFonts w:ascii="Verdana" w:hAnsi="Verdana" w:cs="Arial"/>
        </w:rPr>
        <w:t xml:space="preserve">The planning proposal is </w:t>
      </w:r>
      <w:r w:rsidR="00824713" w:rsidRPr="00BA44AC">
        <w:rPr>
          <w:rFonts w:ascii="Verdana" w:hAnsi="Verdana" w:cs="Arial"/>
        </w:rPr>
        <w:t xml:space="preserve">not the result of any strategic study or report. </w:t>
      </w:r>
      <w:r w:rsidR="0083189C" w:rsidRPr="00BA44AC">
        <w:rPr>
          <w:rFonts w:ascii="Verdana" w:hAnsi="Verdana" w:cs="Arial"/>
        </w:rPr>
        <w:t xml:space="preserve">It is noted that during the Standard Instrument process, Council </w:t>
      </w:r>
      <w:r w:rsidR="00300943" w:rsidRPr="00BA44AC">
        <w:rPr>
          <w:rFonts w:ascii="Verdana" w:hAnsi="Verdana" w:cs="Arial"/>
        </w:rPr>
        <w:t>undertook the conversion process option from the Tenterfield LEP 1996 to the current Tenterfield LEP 2013.  Therefore the option of reviewing this matter at that time was not considered.</w:t>
      </w:r>
    </w:p>
    <w:p w:rsidR="00771522" w:rsidRPr="00BA44AC" w:rsidRDefault="00771522" w:rsidP="00771522">
      <w:pPr>
        <w:pStyle w:val="ListParagraph"/>
        <w:numPr>
          <w:ilvl w:val="0"/>
          <w:numId w:val="3"/>
        </w:numPr>
        <w:jc w:val="both"/>
        <w:rPr>
          <w:rFonts w:ascii="Verdana" w:hAnsi="Verdana" w:cs="Arial"/>
          <w:b/>
        </w:rPr>
      </w:pPr>
      <w:r w:rsidRPr="00BA44AC">
        <w:rPr>
          <w:rFonts w:ascii="Verdana" w:hAnsi="Verdana" w:cs="Arial"/>
          <w:b/>
        </w:rPr>
        <w:t xml:space="preserve"> Is the planning proposal the best means of achieving the objectives or intended outcomes, or is there a better way?</w:t>
      </w:r>
    </w:p>
    <w:p w:rsidR="00771522" w:rsidRPr="00BA44AC" w:rsidRDefault="00771522" w:rsidP="00771522">
      <w:pPr>
        <w:ind w:left="720"/>
        <w:jc w:val="both"/>
        <w:rPr>
          <w:rFonts w:ascii="Verdana" w:hAnsi="Verdana" w:cs="Arial"/>
        </w:rPr>
      </w:pPr>
      <w:r w:rsidRPr="00BA44AC">
        <w:rPr>
          <w:rFonts w:ascii="Verdana" w:hAnsi="Verdana" w:cs="Arial"/>
        </w:rPr>
        <w:t>Amending Tenterfield</w:t>
      </w:r>
      <w:r w:rsidR="00824713" w:rsidRPr="00BA44AC">
        <w:rPr>
          <w:rFonts w:ascii="Verdana" w:hAnsi="Verdana" w:cs="Arial"/>
        </w:rPr>
        <w:t xml:space="preserve"> Local Environmental Plan 2013 </w:t>
      </w:r>
      <w:r w:rsidRPr="00BA44AC">
        <w:rPr>
          <w:rFonts w:ascii="Verdana" w:hAnsi="Verdana" w:cs="Arial"/>
        </w:rPr>
        <w:t>is the only way to achieve the objectives of the planning proposal.</w:t>
      </w:r>
    </w:p>
    <w:p w:rsidR="00FB1D10" w:rsidRPr="00BA44AC" w:rsidRDefault="00FB1D10" w:rsidP="00FB1D10">
      <w:pPr>
        <w:jc w:val="both"/>
        <w:rPr>
          <w:rFonts w:ascii="Verdana" w:hAnsi="Verdana" w:cs="Arial"/>
        </w:rPr>
      </w:pPr>
      <w:r w:rsidRPr="00BA44AC">
        <w:rPr>
          <w:rFonts w:ascii="Verdana" w:hAnsi="Verdana" w:cs="Arial"/>
          <w:b/>
        </w:rPr>
        <w:t>Section B – Relationship to strategic planning framework</w:t>
      </w:r>
      <w:r w:rsidRPr="00BA44AC">
        <w:rPr>
          <w:rFonts w:ascii="Verdana" w:hAnsi="Verdana" w:cs="Arial"/>
        </w:rPr>
        <w:t xml:space="preserve"> </w:t>
      </w:r>
    </w:p>
    <w:p w:rsidR="00771522" w:rsidRPr="00BA44AC" w:rsidRDefault="00771522" w:rsidP="00771522">
      <w:pPr>
        <w:pStyle w:val="ListParagraph"/>
        <w:numPr>
          <w:ilvl w:val="0"/>
          <w:numId w:val="3"/>
        </w:numPr>
        <w:jc w:val="both"/>
        <w:rPr>
          <w:rFonts w:ascii="Verdana" w:hAnsi="Verdana" w:cs="Arial"/>
          <w:b/>
        </w:rPr>
      </w:pPr>
      <w:r w:rsidRPr="00BA44AC">
        <w:rPr>
          <w:rFonts w:ascii="Verdana" w:hAnsi="Verdana" w:cs="Arial"/>
          <w:b/>
        </w:rPr>
        <w:t>Is the planning proposal consistent with the objectives and actions contained within the applicable regional or sub-regional strategy?</w:t>
      </w:r>
    </w:p>
    <w:p w:rsidR="00771522" w:rsidRPr="00BA44AC" w:rsidRDefault="00771522" w:rsidP="00771522">
      <w:pPr>
        <w:ind w:left="720"/>
        <w:jc w:val="both"/>
        <w:rPr>
          <w:rFonts w:ascii="Verdana" w:hAnsi="Verdana" w:cs="Arial"/>
        </w:rPr>
      </w:pPr>
      <w:r w:rsidRPr="00BA44AC">
        <w:rPr>
          <w:rFonts w:ascii="Verdana" w:hAnsi="Verdana" w:cs="Arial"/>
        </w:rPr>
        <w:t>The planning proposal is</w:t>
      </w:r>
      <w:r w:rsidR="00824713" w:rsidRPr="00BA44AC">
        <w:rPr>
          <w:rFonts w:ascii="Verdana" w:hAnsi="Verdana" w:cs="Arial"/>
        </w:rPr>
        <w:t xml:space="preserve"> does not directly relate to the </w:t>
      </w:r>
      <w:r w:rsidRPr="00BA44AC">
        <w:rPr>
          <w:rFonts w:ascii="Verdana" w:hAnsi="Verdana" w:cs="Arial"/>
          <w:i/>
        </w:rPr>
        <w:t xml:space="preserve">New England North West </w:t>
      </w:r>
      <w:r w:rsidR="00824713" w:rsidRPr="00BA44AC">
        <w:rPr>
          <w:rFonts w:ascii="Verdana" w:hAnsi="Verdana" w:cs="Arial"/>
          <w:i/>
        </w:rPr>
        <w:t xml:space="preserve">Strategic </w:t>
      </w:r>
      <w:r w:rsidRPr="00BA44AC">
        <w:rPr>
          <w:rFonts w:ascii="Verdana" w:hAnsi="Verdana" w:cs="Arial"/>
          <w:i/>
        </w:rPr>
        <w:t>Regional Action Plan 2012.</w:t>
      </w:r>
    </w:p>
    <w:p w:rsidR="005C7D03" w:rsidRPr="00BA44AC" w:rsidRDefault="005C7D03" w:rsidP="005C7D03">
      <w:pPr>
        <w:pStyle w:val="ListParagraph"/>
        <w:numPr>
          <w:ilvl w:val="0"/>
          <w:numId w:val="3"/>
        </w:numPr>
        <w:jc w:val="both"/>
        <w:rPr>
          <w:rFonts w:ascii="Verdana" w:hAnsi="Verdana" w:cs="Arial"/>
          <w:b/>
        </w:rPr>
      </w:pPr>
      <w:r w:rsidRPr="00BA44AC">
        <w:rPr>
          <w:rFonts w:ascii="Verdana" w:hAnsi="Verdana" w:cs="Arial"/>
          <w:b/>
        </w:rPr>
        <w:t>Is the planning proposal consistent with the local council’s community plan or other local strategic plan?</w:t>
      </w:r>
    </w:p>
    <w:p w:rsidR="00BA44AC" w:rsidRDefault="005C7D03" w:rsidP="000335E0">
      <w:pPr>
        <w:ind w:left="720"/>
        <w:jc w:val="both"/>
        <w:rPr>
          <w:rFonts w:ascii="Verdana" w:hAnsi="Verdana" w:cs="Arial"/>
        </w:rPr>
      </w:pPr>
      <w:r w:rsidRPr="00BA44AC">
        <w:rPr>
          <w:rFonts w:ascii="Verdana" w:hAnsi="Verdana" w:cs="Arial"/>
        </w:rPr>
        <w:t xml:space="preserve">Council’s adopted Community Strategic Plan </w:t>
      </w:r>
      <w:r w:rsidR="00DA7D64" w:rsidRPr="00BA44AC">
        <w:rPr>
          <w:rFonts w:ascii="Verdana" w:hAnsi="Verdana" w:cs="Arial"/>
        </w:rPr>
        <w:t>(201</w:t>
      </w:r>
      <w:r w:rsidR="00824713" w:rsidRPr="00BA44AC">
        <w:rPr>
          <w:rFonts w:ascii="Verdana" w:hAnsi="Verdana" w:cs="Arial"/>
        </w:rPr>
        <w:t>7</w:t>
      </w:r>
      <w:r w:rsidR="00DA7D64" w:rsidRPr="00BA44AC">
        <w:rPr>
          <w:rFonts w:ascii="Verdana" w:hAnsi="Verdana" w:cs="Arial"/>
        </w:rPr>
        <w:t>-202</w:t>
      </w:r>
      <w:r w:rsidR="00824713" w:rsidRPr="00BA44AC">
        <w:rPr>
          <w:rFonts w:ascii="Verdana" w:hAnsi="Verdana" w:cs="Arial"/>
        </w:rPr>
        <w:t xml:space="preserve">7) sets out under Goal </w:t>
      </w:r>
      <w:proofErr w:type="spellStart"/>
      <w:r w:rsidR="00824713" w:rsidRPr="00BA44AC">
        <w:rPr>
          <w:rFonts w:ascii="Verdana" w:hAnsi="Verdana" w:cs="Arial"/>
        </w:rPr>
        <w:t>Envo</w:t>
      </w:r>
      <w:proofErr w:type="spellEnd"/>
      <w:r w:rsidR="00824713" w:rsidRPr="00BA44AC">
        <w:rPr>
          <w:rFonts w:ascii="Verdana" w:hAnsi="Verdana" w:cs="Arial"/>
        </w:rPr>
        <w:t xml:space="preserve"> 9</w:t>
      </w:r>
      <w:bookmarkStart w:id="0" w:name="_GoBack"/>
      <w:bookmarkEnd w:id="0"/>
      <w:r w:rsidR="00DA7D64" w:rsidRPr="00BA44AC">
        <w:rPr>
          <w:rFonts w:ascii="Verdana" w:hAnsi="Verdana" w:cs="Arial"/>
        </w:rPr>
        <w:t xml:space="preserve"> “Land use planning</w:t>
      </w:r>
      <w:r w:rsidR="00824713" w:rsidRPr="00BA44AC">
        <w:rPr>
          <w:rFonts w:ascii="Verdana" w:hAnsi="Verdana" w:cs="Arial"/>
        </w:rPr>
        <w:t xml:space="preserve"> provisions support and promote sustainable land use and management in the Shire</w:t>
      </w:r>
      <w:r w:rsidR="00DA7D64" w:rsidRPr="00BA44AC">
        <w:rPr>
          <w:rFonts w:ascii="Verdana" w:hAnsi="Verdana" w:cs="Arial"/>
        </w:rPr>
        <w:t xml:space="preserve">.”  </w:t>
      </w:r>
      <w:r w:rsidR="0083189C" w:rsidRPr="00BA44AC">
        <w:rPr>
          <w:rFonts w:ascii="Verdana" w:hAnsi="Verdana" w:cs="Arial"/>
        </w:rPr>
        <w:t>It has been brought to Council’s attention that there are parcels of land which are held in freehold title (evidenced by copies of Title documents) which are zoned as RU3 Forestry and as such the RU3 Forestry zoning table in Tenterfield LEP 2013 places restrictions for future development.</w:t>
      </w:r>
    </w:p>
    <w:p w:rsidR="00BA44AC" w:rsidRDefault="00BA44AC">
      <w:pPr>
        <w:rPr>
          <w:rFonts w:ascii="Verdana" w:hAnsi="Verdana" w:cs="Arial"/>
        </w:rPr>
      </w:pPr>
      <w:r>
        <w:rPr>
          <w:rFonts w:ascii="Verdana" w:hAnsi="Verdana" w:cs="Arial"/>
        </w:rPr>
        <w:br w:type="page"/>
      </w:r>
    </w:p>
    <w:p w:rsidR="00735B68" w:rsidRPr="00BA44AC" w:rsidRDefault="00735B68" w:rsidP="000335E0">
      <w:pPr>
        <w:ind w:left="720"/>
        <w:jc w:val="both"/>
        <w:rPr>
          <w:rFonts w:ascii="Verdana" w:hAnsi="Verdana" w:cs="Arial"/>
        </w:rPr>
      </w:pPr>
    </w:p>
    <w:p w:rsidR="00FB1D10" w:rsidRPr="00BA44AC" w:rsidRDefault="008339BC" w:rsidP="00FB1D10">
      <w:pPr>
        <w:pStyle w:val="ListParagraph"/>
        <w:numPr>
          <w:ilvl w:val="0"/>
          <w:numId w:val="3"/>
        </w:numPr>
        <w:jc w:val="both"/>
        <w:rPr>
          <w:rFonts w:ascii="Verdana" w:hAnsi="Verdana" w:cs="Arial"/>
          <w:b/>
        </w:rPr>
      </w:pPr>
      <w:r w:rsidRPr="00BA44AC">
        <w:rPr>
          <w:rFonts w:ascii="Verdana" w:hAnsi="Verdana" w:cs="Arial"/>
          <w:b/>
        </w:rPr>
        <w:t xml:space="preserve"> </w:t>
      </w:r>
      <w:r w:rsidR="00FB1D10" w:rsidRPr="00BA44AC">
        <w:rPr>
          <w:rFonts w:ascii="Verdana" w:hAnsi="Verdana" w:cs="Arial"/>
          <w:b/>
        </w:rPr>
        <w:t>Is the planning proposal consistent</w:t>
      </w:r>
      <w:r w:rsidRPr="00BA44AC">
        <w:rPr>
          <w:rFonts w:ascii="Verdana" w:hAnsi="Verdana" w:cs="Arial"/>
          <w:b/>
        </w:rPr>
        <w:t xml:space="preserve"> </w:t>
      </w:r>
      <w:r w:rsidR="00FB1D10" w:rsidRPr="00BA44AC">
        <w:rPr>
          <w:rFonts w:ascii="Verdana" w:hAnsi="Verdana" w:cs="Arial"/>
          <w:b/>
        </w:rPr>
        <w:t xml:space="preserve">with applicable State </w:t>
      </w:r>
      <w:r w:rsidR="00BA44AC">
        <w:rPr>
          <w:rFonts w:ascii="Verdana" w:hAnsi="Verdana" w:cs="Arial"/>
          <w:b/>
        </w:rPr>
        <w:t xml:space="preserve">  </w:t>
      </w:r>
      <w:r w:rsidR="00FB1D10" w:rsidRPr="00BA44AC">
        <w:rPr>
          <w:rFonts w:ascii="Verdana" w:hAnsi="Verdana" w:cs="Arial"/>
          <w:b/>
        </w:rPr>
        <w:t>Environmental Planning Policies?</w:t>
      </w:r>
    </w:p>
    <w:p w:rsidR="00DA7D64" w:rsidRPr="00BA44AC" w:rsidRDefault="00FB1D10" w:rsidP="00FB1D10">
      <w:pPr>
        <w:pStyle w:val="ListParagraph"/>
        <w:jc w:val="both"/>
        <w:rPr>
          <w:rFonts w:ascii="Verdana" w:hAnsi="Verdana" w:cs="Arial"/>
          <w:b/>
        </w:rPr>
      </w:pPr>
      <w:r w:rsidRPr="00BA44AC">
        <w:rPr>
          <w:rFonts w:ascii="Verdana" w:hAnsi="Verdana" w:cs="Arial"/>
        </w:rPr>
        <w:t>The planning proposal is consistent with all applicable state environmental planning policies.</w:t>
      </w:r>
    </w:p>
    <w:p w:rsidR="005948F7" w:rsidRPr="00BA44AC" w:rsidRDefault="005948F7" w:rsidP="005948F7">
      <w:pPr>
        <w:pStyle w:val="ListParagraph"/>
        <w:ind w:left="644"/>
        <w:jc w:val="both"/>
        <w:rPr>
          <w:rFonts w:ascii="Verdana" w:hAnsi="Verdana" w:cs="Arial"/>
          <w:b/>
          <w:bCs/>
          <w:caps/>
        </w:rPr>
      </w:pPr>
    </w:p>
    <w:p w:rsidR="00D01341" w:rsidRPr="00BA44AC" w:rsidRDefault="00D01341" w:rsidP="00230A43">
      <w:pPr>
        <w:pStyle w:val="ListParagraph"/>
        <w:numPr>
          <w:ilvl w:val="0"/>
          <w:numId w:val="3"/>
        </w:numPr>
        <w:jc w:val="both"/>
        <w:rPr>
          <w:rFonts w:ascii="Verdana" w:hAnsi="Verdana" w:cs="Arial"/>
          <w:b/>
        </w:rPr>
      </w:pPr>
      <w:r w:rsidRPr="00BA44AC">
        <w:rPr>
          <w:rFonts w:ascii="Verdana" w:hAnsi="Verdana" w:cs="Arial"/>
          <w:b/>
        </w:rPr>
        <w:t>Is the planning proposal consistent with applicable Ministerial Directions (s.117 directions)?</w:t>
      </w:r>
    </w:p>
    <w:p w:rsidR="00402F9A" w:rsidRPr="00BA44AC" w:rsidRDefault="00D01341" w:rsidP="000335E0">
      <w:pPr>
        <w:ind w:left="360" w:firstLine="360"/>
        <w:jc w:val="both"/>
        <w:rPr>
          <w:rFonts w:ascii="Verdana" w:hAnsi="Verdana" w:cs="Arial"/>
        </w:rPr>
      </w:pPr>
      <w:r w:rsidRPr="00BA44AC">
        <w:rPr>
          <w:rFonts w:ascii="Verdana" w:hAnsi="Verdana" w:cs="Arial"/>
        </w:rPr>
        <w:t xml:space="preserve">The planning proposal is consistent with </w:t>
      </w:r>
      <w:r w:rsidR="00230A43" w:rsidRPr="00BA44AC">
        <w:rPr>
          <w:rFonts w:ascii="Verdana" w:hAnsi="Verdana" w:cs="Arial"/>
        </w:rPr>
        <w:t>section 117 direction</w:t>
      </w:r>
      <w:r w:rsidR="00FB1D10" w:rsidRPr="00BA44AC">
        <w:rPr>
          <w:rFonts w:ascii="Verdana" w:hAnsi="Verdana" w:cs="Arial"/>
        </w:rPr>
        <w:t>s</w:t>
      </w:r>
      <w:r w:rsidR="004C140A" w:rsidRPr="00BA44AC">
        <w:rPr>
          <w:rFonts w:ascii="Verdana" w:hAnsi="Verdana" w:cs="Arial"/>
        </w:rPr>
        <w:t>.</w:t>
      </w:r>
      <w:r w:rsidR="00C47FD3" w:rsidRPr="00BA44AC">
        <w:rPr>
          <w:rFonts w:ascii="Verdana" w:hAnsi="Verdana" w:cs="Arial"/>
        </w:rPr>
        <w:t xml:space="preserve"> </w:t>
      </w:r>
    </w:p>
    <w:p w:rsidR="00D01341" w:rsidRPr="00BA44AC" w:rsidRDefault="00D01341" w:rsidP="004C4016">
      <w:pPr>
        <w:jc w:val="both"/>
        <w:rPr>
          <w:rFonts w:ascii="Verdana" w:hAnsi="Verdana" w:cs="Arial"/>
        </w:rPr>
      </w:pPr>
      <w:r w:rsidRPr="00BA44AC">
        <w:rPr>
          <w:rFonts w:ascii="Verdana" w:hAnsi="Verdana" w:cs="Arial"/>
          <w:b/>
        </w:rPr>
        <w:t>Section C – Environmental, social and economic impact</w:t>
      </w:r>
    </w:p>
    <w:p w:rsidR="00D01341" w:rsidRPr="00BA44AC" w:rsidRDefault="00D01341" w:rsidP="00230A43">
      <w:pPr>
        <w:pStyle w:val="ListParagraph"/>
        <w:numPr>
          <w:ilvl w:val="0"/>
          <w:numId w:val="3"/>
        </w:numPr>
        <w:jc w:val="both"/>
        <w:rPr>
          <w:rFonts w:ascii="Verdana" w:hAnsi="Verdana" w:cs="Arial"/>
          <w:b/>
        </w:rPr>
      </w:pPr>
      <w:r w:rsidRPr="00BA44AC">
        <w:rPr>
          <w:rFonts w:ascii="Verdana" w:hAnsi="Verdana" w:cs="Arial"/>
          <w:b/>
        </w:rPr>
        <w:t>Is there any likelihood that critical habitat or threatened species, populations or ecological communities, or their habitats, will be adversely affected as a result of the proposal?</w:t>
      </w:r>
    </w:p>
    <w:p w:rsidR="00E8076B" w:rsidRPr="00BA44AC" w:rsidRDefault="0083189C" w:rsidP="00E8076B">
      <w:pPr>
        <w:pStyle w:val="ListParagraph"/>
        <w:jc w:val="both"/>
        <w:rPr>
          <w:rFonts w:ascii="Verdana" w:hAnsi="Verdana" w:cs="Arial"/>
        </w:rPr>
      </w:pPr>
      <w:r w:rsidRPr="00BA44AC">
        <w:rPr>
          <w:rFonts w:ascii="Verdana" w:hAnsi="Verdana" w:cs="Arial"/>
        </w:rPr>
        <w:t xml:space="preserve">Some areas of RU3 Forestry zoned land, and RU1 Primary Production land </w:t>
      </w:r>
      <w:r w:rsidR="00E8076B" w:rsidRPr="00BA44AC">
        <w:rPr>
          <w:rFonts w:ascii="Verdana" w:hAnsi="Verdana" w:cs="Arial"/>
        </w:rPr>
        <w:t xml:space="preserve">are subject to the provisions of the State Heritage Act, with the land identified as containing High Conservation Value Old Growth Forest.  Information from the Office of Environment and Heritage indicates that the ‘Category’ for the item is “Fauna habitat.’  High Conservation Value Old Growth Forest covers a vast area across 15 Local Government Areas in Upper North East NSW.  </w:t>
      </w:r>
    </w:p>
    <w:p w:rsidR="00E8076B" w:rsidRPr="00BA44AC" w:rsidRDefault="00E8076B" w:rsidP="00E8076B">
      <w:pPr>
        <w:pStyle w:val="ListParagraph"/>
        <w:jc w:val="both"/>
        <w:rPr>
          <w:rFonts w:ascii="Verdana" w:hAnsi="Verdana" w:cs="Arial"/>
        </w:rPr>
      </w:pPr>
    </w:p>
    <w:p w:rsidR="0083189C" w:rsidRDefault="0083189C" w:rsidP="00E8076B">
      <w:pPr>
        <w:pStyle w:val="ListParagraph"/>
        <w:jc w:val="both"/>
        <w:rPr>
          <w:rFonts w:ascii="Verdana" w:hAnsi="Verdana" w:cs="Arial"/>
        </w:rPr>
      </w:pPr>
      <w:r w:rsidRPr="00BA44AC">
        <w:rPr>
          <w:rFonts w:ascii="Verdana" w:hAnsi="Verdana" w:cs="Arial"/>
        </w:rPr>
        <w:t xml:space="preserve">Any future development on the land under the proposed RU1 Primary Production zone is subject to the requirements and provisions for assessment under the </w:t>
      </w:r>
      <w:r w:rsidRPr="00BA44AC">
        <w:rPr>
          <w:rFonts w:ascii="Verdana" w:hAnsi="Verdana" w:cs="Arial"/>
          <w:i/>
        </w:rPr>
        <w:t>Environmental Planning &amp; Assessment Act, 1979</w:t>
      </w:r>
      <w:r w:rsidRPr="00BA44AC">
        <w:rPr>
          <w:rFonts w:ascii="Verdana" w:hAnsi="Verdana" w:cs="Arial"/>
        </w:rPr>
        <w:t xml:space="preserve"> and would be assessed on its merits at the time of lodgement of any future application for development requiring consent. </w:t>
      </w:r>
    </w:p>
    <w:p w:rsidR="00AB4987" w:rsidRDefault="00AB4987" w:rsidP="00E8076B">
      <w:pPr>
        <w:pStyle w:val="ListParagraph"/>
        <w:jc w:val="both"/>
        <w:rPr>
          <w:rFonts w:ascii="Verdana" w:hAnsi="Verdana" w:cs="Arial"/>
        </w:rPr>
      </w:pPr>
    </w:p>
    <w:p w:rsidR="00AB4987" w:rsidRPr="00BA44AC" w:rsidRDefault="00AB4987" w:rsidP="00E8076B">
      <w:pPr>
        <w:pStyle w:val="ListParagraph"/>
        <w:jc w:val="both"/>
        <w:rPr>
          <w:rFonts w:ascii="Verdana" w:hAnsi="Verdana" w:cs="Arial"/>
        </w:rPr>
      </w:pPr>
      <w:r>
        <w:rPr>
          <w:rFonts w:ascii="Verdana" w:hAnsi="Verdana" w:cs="Arial"/>
        </w:rPr>
        <w:t>It is understood that the heritage listing was intended for sections of State Forests, National Park and Nature Reserve as evidenced by the notation on the listing Owner – State Government.  The freehold landowner and NSW Farmers are currently in discussion with the Office of Environment &amp; Heritage to amend the listing to remove the listing from all freehold land affected across the 15 local government areas.</w:t>
      </w:r>
    </w:p>
    <w:p w:rsidR="0083189C" w:rsidRPr="00BA44AC" w:rsidRDefault="0083189C" w:rsidP="00E8076B">
      <w:pPr>
        <w:pStyle w:val="ListParagraph"/>
        <w:jc w:val="both"/>
        <w:rPr>
          <w:rFonts w:ascii="Verdana" w:hAnsi="Verdana" w:cs="Arial"/>
        </w:rPr>
      </w:pPr>
    </w:p>
    <w:p w:rsidR="00D01341" w:rsidRPr="00BA44AC" w:rsidRDefault="00D01341" w:rsidP="00230A43">
      <w:pPr>
        <w:pStyle w:val="ListParagraph"/>
        <w:numPr>
          <w:ilvl w:val="0"/>
          <w:numId w:val="3"/>
        </w:numPr>
        <w:jc w:val="both"/>
        <w:rPr>
          <w:rFonts w:ascii="Verdana" w:hAnsi="Verdana" w:cs="Arial"/>
          <w:b/>
        </w:rPr>
      </w:pPr>
      <w:r w:rsidRPr="00BA44AC">
        <w:rPr>
          <w:rFonts w:ascii="Verdana" w:hAnsi="Verdana" w:cs="Arial"/>
          <w:b/>
        </w:rPr>
        <w:t>Are there any other likely environmental effects as a result of the planning proposal and how are they proposed to be managed?</w:t>
      </w:r>
    </w:p>
    <w:p w:rsidR="00D01341" w:rsidRPr="00BA44AC" w:rsidRDefault="0083189C" w:rsidP="00C147A7">
      <w:pPr>
        <w:ind w:left="720"/>
        <w:jc w:val="both"/>
        <w:rPr>
          <w:rFonts w:ascii="Verdana" w:hAnsi="Verdana" w:cs="Arial"/>
        </w:rPr>
      </w:pPr>
      <w:r w:rsidRPr="00BA44AC">
        <w:rPr>
          <w:rFonts w:ascii="Verdana" w:hAnsi="Verdana" w:cs="Arial"/>
        </w:rPr>
        <w:t>Sections of the existing RU3 Forestry zoned land</w:t>
      </w:r>
      <w:r w:rsidR="00824713" w:rsidRPr="00BA44AC">
        <w:rPr>
          <w:rFonts w:ascii="Verdana" w:hAnsi="Verdana" w:cs="Arial"/>
        </w:rPr>
        <w:t xml:space="preserve"> are subject to the provisions of the State Heritage Act, with the land identified as containing High Conservation Value Old Growth Forest</w:t>
      </w:r>
      <w:r w:rsidR="00D01341" w:rsidRPr="00BA44AC">
        <w:rPr>
          <w:rFonts w:ascii="Verdana" w:hAnsi="Verdana" w:cs="Arial"/>
        </w:rPr>
        <w:t>.</w:t>
      </w:r>
      <w:r w:rsidR="00824713" w:rsidRPr="00BA44AC">
        <w:rPr>
          <w:rFonts w:ascii="Verdana" w:hAnsi="Verdana" w:cs="Arial"/>
        </w:rPr>
        <w:t xml:space="preserve">  </w:t>
      </w:r>
    </w:p>
    <w:p w:rsidR="00D01341" w:rsidRPr="00BA44AC" w:rsidRDefault="00D01341" w:rsidP="00230A43">
      <w:pPr>
        <w:pStyle w:val="ListParagraph"/>
        <w:numPr>
          <w:ilvl w:val="0"/>
          <w:numId w:val="3"/>
        </w:numPr>
        <w:jc w:val="both"/>
        <w:rPr>
          <w:rFonts w:ascii="Verdana" w:hAnsi="Verdana" w:cs="Arial"/>
          <w:b/>
        </w:rPr>
      </w:pPr>
      <w:r w:rsidRPr="00BA44AC">
        <w:rPr>
          <w:rFonts w:ascii="Verdana" w:hAnsi="Verdana" w:cs="Arial"/>
          <w:b/>
        </w:rPr>
        <w:t>Has the planning proposal adequately addressed any social and economic effects?</w:t>
      </w:r>
    </w:p>
    <w:p w:rsidR="00AB4987" w:rsidRDefault="0083189C" w:rsidP="00C147A7">
      <w:pPr>
        <w:ind w:left="720"/>
        <w:rPr>
          <w:rFonts w:ascii="Verdana" w:hAnsi="Verdana" w:cs="Arial"/>
        </w:rPr>
      </w:pPr>
      <w:r w:rsidRPr="00BA44AC">
        <w:rPr>
          <w:rFonts w:ascii="Verdana" w:hAnsi="Verdana" w:cs="Arial"/>
        </w:rPr>
        <w:t xml:space="preserve">Removal of the </w:t>
      </w:r>
      <w:r w:rsidR="00E8076B" w:rsidRPr="00BA44AC">
        <w:rPr>
          <w:rFonts w:ascii="Verdana" w:hAnsi="Verdana" w:cs="Arial"/>
        </w:rPr>
        <w:t xml:space="preserve">RU3 Forestry zone </w:t>
      </w:r>
      <w:r w:rsidRPr="00BA44AC">
        <w:rPr>
          <w:rFonts w:ascii="Verdana" w:hAnsi="Verdana" w:cs="Arial"/>
        </w:rPr>
        <w:t xml:space="preserve">and replacing it with the RU1 Primary Production zone </w:t>
      </w:r>
      <w:r w:rsidR="00E8076B" w:rsidRPr="00BA44AC">
        <w:rPr>
          <w:rFonts w:ascii="Verdana" w:hAnsi="Verdana" w:cs="Arial"/>
        </w:rPr>
        <w:t>will allow for an ‘opening up’ of existing forestry zoned land, to permit the lodgement of Development Applications for forms of development which were previously restricted.</w:t>
      </w:r>
    </w:p>
    <w:p w:rsidR="00632E57" w:rsidRPr="00BA44AC" w:rsidRDefault="00AB4987" w:rsidP="00AB4987">
      <w:pPr>
        <w:ind w:left="720"/>
        <w:rPr>
          <w:rFonts w:ascii="Verdana" w:hAnsi="Verdana" w:cs="Arial"/>
        </w:rPr>
      </w:pPr>
      <w:r>
        <w:rPr>
          <w:rFonts w:ascii="Verdana" w:hAnsi="Verdana" w:cs="Arial"/>
        </w:rPr>
        <w:lastRenderedPageBreak/>
        <w:t xml:space="preserve">However this will restore the pre-existing rights of title that were inadvertently changed as a result of the adoption of the LEP template. </w:t>
      </w:r>
      <w:r w:rsidR="00632E57" w:rsidRPr="00BA44AC">
        <w:rPr>
          <w:rFonts w:ascii="Verdana" w:hAnsi="Verdana" w:cs="Arial"/>
        </w:rPr>
        <w:t xml:space="preserve"> </w:t>
      </w:r>
    </w:p>
    <w:p w:rsidR="00D01341" w:rsidRPr="00BA44AC" w:rsidRDefault="00D01341" w:rsidP="00BA44AC">
      <w:pPr>
        <w:ind w:left="-142"/>
        <w:jc w:val="both"/>
        <w:rPr>
          <w:rFonts w:ascii="Verdana" w:hAnsi="Verdana" w:cs="Arial"/>
          <w:b/>
        </w:rPr>
      </w:pPr>
      <w:r w:rsidRPr="00BA44AC">
        <w:rPr>
          <w:rFonts w:ascii="Verdana" w:hAnsi="Verdana" w:cs="Arial"/>
          <w:b/>
        </w:rPr>
        <w:t>Section D – State and Commonwealth interests</w:t>
      </w:r>
    </w:p>
    <w:p w:rsidR="00D01341" w:rsidRPr="00BA44AC" w:rsidRDefault="00D01341" w:rsidP="00BA44AC">
      <w:pPr>
        <w:pStyle w:val="ListParagraph"/>
        <w:numPr>
          <w:ilvl w:val="0"/>
          <w:numId w:val="3"/>
        </w:numPr>
        <w:ind w:left="709" w:hanging="491"/>
        <w:jc w:val="both"/>
        <w:rPr>
          <w:rFonts w:ascii="Verdana" w:hAnsi="Verdana" w:cs="Arial"/>
          <w:b/>
        </w:rPr>
      </w:pPr>
      <w:r w:rsidRPr="00BA44AC">
        <w:rPr>
          <w:rFonts w:ascii="Verdana" w:hAnsi="Verdana" w:cs="Arial"/>
          <w:b/>
        </w:rPr>
        <w:t>Is there adequate public infrastructure for the planning proposal?</w:t>
      </w:r>
    </w:p>
    <w:p w:rsidR="00D01341" w:rsidRPr="00BA44AC" w:rsidRDefault="00250D90" w:rsidP="00BA44AC">
      <w:pPr>
        <w:ind w:left="786"/>
        <w:jc w:val="both"/>
        <w:rPr>
          <w:rFonts w:ascii="Verdana" w:hAnsi="Verdana" w:cs="Arial"/>
        </w:rPr>
      </w:pPr>
      <w:r w:rsidRPr="00BA44AC">
        <w:rPr>
          <w:rFonts w:ascii="Verdana" w:hAnsi="Verdana" w:cs="Arial"/>
        </w:rPr>
        <w:t>The planning proposal does not create the need for any additional public infrastructure</w:t>
      </w:r>
      <w:r w:rsidR="00D01341" w:rsidRPr="00BA44AC">
        <w:rPr>
          <w:rFonts w:ascii="Verdana" w:hAnsi="Verdana" w:cs="Arial"/>
        </w:rPr>
        <w:t>.</w:t>
      </w:r>
    </w:p>
    <w:p w:rsidR="00D01341" w:rsidRPr="00BA44AC" w:rsidRDefault="00D01341" w:rsidP="00BA44AC">
      <w:pPr>
        <w:pStyle w:val="ListParagraph"/>
        <w:numPr>
          <w:ilvl w:val="0"/>
          <w:numId w:val="3"/>
        </w:numPr>
        <w:ind w:left="709" w:hanging="491"/>
        <w:jc w:val="both"/>
        <w:rPr>
          <w:rFonts w:ascii="Verdana" w:hAnsi="Verdana" w:cs="Arial"/>
          <w:b/>
        </w:rPr>
      </w:pPr>
      <w:r w:rsidRPr="00BA44AC">
        <w:rPr>
          <w:rFonts w:ascii="Verdana" w:hAnsi="Verdana" w:cs="Arial"/>
          <w:b/>
        </w:rPr>
        <w:t>What are the views of State and Commonwealth public authorities consulted in accordance with the gateway determination?</w:t>
      </w:r>
    </w:p>
    <w:p w:rsidR="00D01341" w:rsidRDefault="00FA7C81" w:rsidP="00FA7C81">
      <w:pPr>
        <w:ind w:left="709" w:firstLine="11"/>
        <w:jc w:val="both"/>
        <w:rPr>
          <w:rFonts w:ascii="Verdana" w:hAnsi="Verdana" w:cs="Arial"/>
          <w:color w:val="FF0000"/>
        </w:rPr>
      </w:pPr>
      <w:r>
        <w:rPr>
          <w:rFonts w:ascii="Verdana" w:hAnsi="Verdana" w:cs="Arial"/>
          <w:color w:val="FF0000"/>
        </w:rPr>
        <w:t>Whilst n</w:t>
      </w:r>
      <w:r w:rsidR="00D01341" w:rsidRPr="00BA44AC">
        <w:rPr>
          <w:rFonts w:ascii="Verdana" w:hAnsi="Verdana" w:cs="Arial"/>
        </w:rPr>
        <w:t xml:space="preserve">o views of public authorities </w:t>
      </w:r>
      <w:r>
        <w:rPr>
          <w:rFonts w:ascii="Verdana" w:hAnsi="Verdana" w:cs="Arial"/>
          <w:color w:val="FF0000"/>
        </w:rPr>
        <w:t>were sought</w:t>
      </w:r>
      <w:r>
        <w:rPr>
          <w:rFonts w:ascii="Verdana" w:hAnsi="Verdana" w:cs="Arial"/>
        </w:rPr>
        <w:t xml:space="preserve"> at this stage, </w:t>
      </w:r>
      <w:r>
        <w:rPr>
          <w:rFonts w:ascii="Verdana" w:hAnsi="Verdana" w:cs="Arial"/>
          <w:color w:val="FF0000"/>
        </w:rPr>
        <w:t xml:space="preserve">Council received correspondence from the Forestry Corporation </w:t>
      </w:r>
      <w:r w:rsidR="003D43E9">
        <w:rPr>
          <w:rFonts w:ascii="Verdana" w:hAnsi="Verdana" w:cs="Arial"/>
          <w:color w:val="FF0000"/>
        </w:rPr>
        <w:t>of NSW (21/7/17) indicating they had been made aware, through media, of Council’s consideration of the Planning Proposal.  Forestry have raised concerns that the decision to rezone land from RU3 Forestry to RU1 Primary Production was made with no prior consultation with the land owner.  Forestry have indicated that they will assist Council with any amendment to correct the RU3 zoning on private land.  Forestry does not support the change in zoning for dedicated State Forest from RU3 to RU1.</w:t>
      </w:r>
    </w:p>
    <w:p w:rsidR="00FA7C81" w:rsidRDefault="00C9308E" w:rsidP="00FA7C81">
      <w:pPr>
        <w:ind w:left="709" w:firstLine="11"/>
        <w:jc w:val="both"/>
        <w:rPr>
          <w:rFonts w:ascii="Verdana" w:hAnsi="Verdana" w:cs="Arial"/>
          <w:color w:val="FF0000"/>
        </w:rPr>
      </w:pPr>
      <w:r>
        <w:rPr>
          <w:rFonts w:ascii="Verdana" w:hAnsi="Verdana" w:cs="Arial"/>
          <w:color w:val="FF0000"/>
        </w:rPr>
        <w:t xml:space="preserve">At this point, it is Council’s preference to rezone all RU3 Forestry Land to RU1 Primary Production.  </w:t>
      </w:r>
      <w:r w:rsidR="00413819">
        <w:rPr>
          <w:rFonts w:ascii="Verdana" w:hAnsi="Verdana" w:cs="Arial"/>
          <w:color w:val="FF0000"/>
        </w:rPr>
        <w:t>I</w:t>
      </w:r>
      <w:r>
        <w:rPr>
          <w:rFonts w:ascii="Verdana" w:hAnsi="Verdana" w:cs="Arial"/>
          <w:color w:val="FF0000"/>
        </w:rPr>
        <w:t xml:space="preserve">t is understood that rezoning the land will not remove the provision for Crown Lease Holders on land dedicated as State forest </w:t>
      </w:r>
      <w:r w:rsidR="00413819">
        <w:rPr>
          <w:rFonts w:ascii="Verdana" w:hAnsi="Verdana" w:cs="Arial"/>
          <w:color w:val="FF0000"/>
        </w:rPr>
        <w:t xml:space="preserve">to obtain consent to undertake certain activities as per the Forestry Act 2012 and Forestry Regulation 2012, on their leasehold.  Conditions which apply to leaseholders, in terms of consent for activities outside planning regulation is a matter between the owner and leaseholder, regardless of the zoning under the LEP.  </w:t>
      </w:r>
    </w:p>
    <w:p w:rsidR="00413819" w:rsidRPr="00FA7C81" w:rsidRDefault="00413819" w:rsidP="00FA7C81">
      <w:pPr>
        <w:ind w:left="709" w:firstLine="11"/>
        <w:jc w:val="both"/>
        <w:rPr>
          <w:rFonts w:ascii="Verdana" w:hAnsi="Verdana" w:cs="Arial"/>
          <w:color w:val="FF0000"/>
        </w:rPr>
      </w:pPr>
      <w:r>
        <w:rPr>
          <w:rFonts w:ascii="Verdana" w:hAnsi="Verdana" w:cs="Arial"/>
          <w:color w:val="FF0000"/>
        </w:rPr>
        <w:t xml:space="preserve">It is proposed to consult further with Forestry Corporation post the Gateway Determination. </w:t>
      </w:r>
    </w:p>
    <w:p w:rsidR="001748F5" w:rsidRPr="00BA44AC" w:rsidRDefault="001748F5" w:rsidP="004C4016">
      <w:pPr>
        <w:ind w:left="360"/>
        <w:jc w:val="both"/>
        <w:rPr>
          <w:rFonts w:ascii="Verdana" w:hAnsi="Verdana" w:cs="Arial"/>
          <w:b/>
          <w:u w:val="single"/>
        </w:rPr>
      </w:pPr>
      <w:r w:rsidRPr="00BA44AC">
        <w:rPr>
          <w:rFonts w:ascii="Verdana" w:hAnsi="Verdana" w:cs="Arial"/>
          <w:b/>
          <w:u w:val="single"/>
        </w:rPr>
        <w:t>Part 4 – Mapping</w:t>
      </w:r>
    </w:p>
    <w:p w:rsidR="00C13736" w:rsidRPr="00BA44AC" w:rsidRDefault="0083189C" w:rsidP="004C140A">
      <w:pPr>
        <w:spacing w:after="0" w:line="240" w:lineRule="auto"/>
        <w:ind w:left="426"/>
        <w:jc w:val="both"/>
        <w:rPr>
          <w:rFonts w:ascii="Verdana" w:eastAsia="Times New Roman" w:hAnsi="Verdana" w:cs="Times New Roman"/>
          <w:lang w:eastAsia="en-US"/>
        </w:rPr>
      </w:pPr>
      <w:r w:rsidRPr="00BA44AC">
        <w:rPr>
          <w:rFonts w:ascii="Verdana" w:eastAsia="Times New Roman" w:hAnsi="Verdana" w:cs="Times New Roman"/>
          <w:lang w:eastAsia="en-US"/>
        </w:rPr>
        <w:t xml:space="preserve">All currently zoned RU3 Forestry land is proposed to be rezoned to RU1 Primary Production.  </w:t>
      </w:r>
    </w:p>
    <w:p w:rsidR="00D01341" w:rsidRPr="00BA44AC" w:rsidRDefault="001748F5" w:rsidP="004C4016">
      <w:pPr>
        <w:ind w:left="360"/>
        <w:jc w:val="both"/>
        <w:rPr>
          <w:rFonts w:ascii="Verdana" w:hAnsi="Verdana" w:cs="Arial"/>
        </w:rPr>
      </w:pPr>
      <w:r w:rsidRPr="00BA44AC">
        <w:rPr>
          <w:rFonts w:ascii="Verdana" w:hAnsi="Verdana" w:cs="Arial"/>
          <w:b/>
          <w:u w:val="single"/>
        </w:rPr>
        <w:t>Part 5</w:t>
      </w:r>
      <w:r w:rsidR="00D01341" w:rsidRPr="00BA44AC">
        <w:rPr>
          <w:rFonts w:ascii="Verdana" w:hAnsi="Verdana" w:cs="Arial"/>
          <w:b/>
          <w:u w:val="single"/>
        </w:rPr>
        <w:t xml:space="preserve"> – Community Consultation</w:t>
      </w:r>
    </w:p>
    <w:p w:rsidR="00D01341" w:rsidRPr="00BA44AC" w:rsidRDefault="00250D90" w:rsidP="004C4016">
      <w:pPr>
        <w:ind w:left="360"/>
        <w:jc w:val="both"/>
        <w:rPr>
          <w:rFonts w:ascii="Verdana" w:hAnsi="Verdana" w:cs="Arial"/>
        </w:rPr>
      </w:pPr>
      <w:r w:rsidRPr="00BA44AC">
        <w:rPr>
          <w:rFonts w:ascii="Verdana" w:hAnsi="Verdana" w:cs="Arial"/>
        </w:rPr>
        <w:t xml:space="preserve">It is anticipated that </w:t>
      </w:r>
      <w:r w:rsidR="00195278" w:rsidRPr="00BA44AC">
        <w:rPr>
          <w:rFonts w:ascii="Verdana" w:hAnsi="Verdana" w:cs="Arial"/>
        </w:rPr>
        <w:t xml:space="preserve">community consultation and notification </w:t>
      </w:r>
      <w:r w:rsidRPr="00BA44AC">
        <w:rPr>
          <w:rFonts w:ascii="Verdana" w:hAnsi="Verdana" w:cs="Arial"/>
        </w:rPr>
        <w:t>will occur as part of the formal exhibition of the planning proposal or as directed through the gateway determination process.</w:t>
      </w:r>
      <w:r w:rsidR="00C47FD3" w:rsidRPr="00BA44AC">
        <w:rPr>
          <w:rFonts w:ascii="Verdana" w:hAnsi="Verdana" w:cs="Arial"/>
        </w:rPr>
        <w:t xml:space="preserve">  </w:t>
      </w:r>
    </w:p>
    <w:p w:rsidR="00867358" w:rsidRPr="00BA44AC" w:rsidRDefault="002517A0" w:rsidP="004C4016">
      <w:pPr>
        <w:ind w:left="360"/>
        <w:jc w:val="both"/>
        <w:rPr>
          <w:rFonts w:ascii="Verdana" w:hAnsi="Verdana" w:cs="Arial"/>
        </w:rPr>
      </w:pPr>
      <w:r w:rsidRPr="00BA44AC">
        <w:rPr>
          <w:rFonts w:ascii="Verdana" w:hAnsi="Verdana" w:cs="Arial"/>
        </w:rPr>
        <w:t>I</w:t>
      </w:r>
      <w:r w:rsidR="00867358" w:rsidRPr="00BA44AC">
        <w:rPr>
          <w:rFonts w:ascii="Verdana" w:hAnsi="Verdana" w:cs="Arial"/>
        </w:rPr>
        <w:t>t is proposed that there be:</w:t>
      </w:r>
    </w:p>
    <w:p w:rsidR="00867358" w:rsidRPr="00BA44AC" w:rsidRDefault="00867358" w:rsidP="004C4016">
      <w:pPr>
        <w:pStyle w:val="ListParagraph"/>
        <w:numPr>
          <w:ilvl w:val="0"/>
          <w:numId w:val="7"/>
        </w:numPr>
        <w:jc w:val="both"/>
        <w:rPr>
          <w:rFonts w:ascii="Verdana" w:hAnsi="Verdana" w:cs="Arial"/>
        </w:rPr>
      </w:pPr>
      <w:r w:rsidRPr="00BA44AC">
        <w:rPr>
          <w:rFonts w:ascii="Verdana" w:hAnsi="Verdana" w:cs="Arial"/>
        </w:rPr>
        <w:t>One notification of the exhibition in a locally circulating newspaper.</w:t>
      </w:r>
    </w:p>
    <w:p w:rsidR="002517A0" w:rsidRPr="00BA44AC" w:rsidRDefault="002517A0" w:rsidP="004C4016">
      <w:pPr>
        <w:pStyle w:val="ListParagraph"/>
        <w:numPr>
          <w:ilvl w:val="0"/>
          <w:numId w:val="7"/>
        </w:numPr>
        <w:jc w:val="both"/>
        <w:rPr>
          <w:rFonts w:ascii="Verdana" w:hAnsi="Verdana" w:cs="Arial"/>
        </w:rPr>
      </w:pPr>
      <w:r w:rsidRPr="00BA44AC">
        <w:rPr>
          <w:rFonts w:ascii="Verdana" w:hAnsi="Verdana" w:cs="Arial"/>
        </w:rPr>
        <w:t>One notification in Council’s Your Local News leaflet (distributed to all residents on a monthly basis)</w:t>
      </w:r>
    </w:p>
    <w:p w:rsidR="00867358" w:rsidRPr="00BA44AC" w:rsidRDefault="00447719" w:rsidP="004C4016">
      <w:pPr>
        <w:pStyle w:val="ListParagraph"/>
        <w:numPr>
          <w:ilvl w:val="0"/>
          <w:numId w:val="7"/>
        </w:numPr>
        <w:jc w:val="both"/>
        <w:rPr>
          <w:rFonts w:ascii="Verdana" w:hAnsi="Verdana" w:cs="Arial"/>
        </w:rPr>
      </w:pPr>
      <w:r w:rsidRPr="00BA44AC">
        <w:rPr>
          <w:rFonts w:ascii="Verdana" w:hAnsi="Verdana" w:cs="Arial"/>
        </w:rPr>
        <w:t xml:space="preserve">An exhibition period of </w:t>
      </w:r>
      <w:r w:rsidR="000970CE" w:rsidRPr="00BA44AC">
        <w:rPr>
          <w:rFonts w:ascii="Verdana" w:hAnsi="Verdana" w:cs="Arial"/>
        </w:rPr>
        <w:t>28</w:t>
      </w:r>
      <w:r w:rsidR="005D12BE" w:rsidRPr="00BA44AC">
        <w:rPr>
          <w:rFonts w:ascii="Verdana" w:hAnsi="Verdana" w:cs="Arial"/>
        </w:rPr>
        <w:t xml:space="preserve"> days.</w:t>
      </w:r>
    </w:p>
    <w:p w:rsidR="00300943" w:rsidRPr="00BA44AC" w:rsidRDefault="000970CE" w:rsidP="004C4016">
      <w:pPr>
        <w:pStyle w:val="ListParagraph"/>
        <w:numPr>
          <w:ilvl w:val="0"/>
          <w:numId w:val="7"/>
        </w:numPr>
        <w:jc w:val="both"/>
        <w:rPr>
          <w:rFonts w:ascii="Verdana" w:hAnsi="Verdana" w:cs="Arial"/>
        </w:rPr>
      </w:pPr>
      <w:r w:rsidRPr="00BA44AC">
        <w:rPr>
          <w:rFonts w:ascii="Verdana" w:hAnsi="Verdana" w:cs="Arial"/>
        </w:rPr>
        <w:t>Notification on Council’s website.</w:t>
      </w:r>
    </w:p>
    <w:p w:rsidR="000970CE" w:rsidRPr="00BA44AC" w:rsidRDefault="000970CE" w:rsidP="00300943">
      <w:pPr>
        <w:pStyle w:val="ListParagraph"/>
        <w:jc w:val="both"/>
        <w:rPr>
          <w:rFonts w:ascii="Verdana" w:hAnsi="Verdana" w:cs="Arial"/>
        </w:rPr>
      </w:pPr>
    </w:p>
    <w:p w:rsidR="001748F5" w:rsidRPr="00BA44AC" w:rsidRDefault="001748F5" w:rsidP="004C4016">
      <w:pPr>
        <w:ind w:left="360"/>
        <w:jc w:val="both"/>
        <w:rPr>
          <w:rFonts w:ascii="Verdana" w:hAnsi="Verdana" w:cs="Arial"/>
        </w:rPr>
      </w:pPr>
      <w:r w:rsidRPr="00BA44AC">
        <w:rPr>
          <w:rFonts w:ascii="Verdana" w:hAnsi="Verdana" w:cs="Arial"/>
          <w:b/>
          <w:u w:val="single"/>
        </w:rPr>
        <w:lastRenderedPageBreak/>
        <w:t>Part 6 – Project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3022"/>
      </w:tblGrid>
      <w:tr w:rsidR="001748F5" w:rsidRPr="00BA44AC" w:rsidTr="00447719">
        <w:trPr>
          <w:trHeight w:val="635"/>
        </w:trPr>
        <w:tc>
          <w:tcPr>
            <w:tcW w:w="6160" w:type="dxa"/>
            <w:tcBorders>
              <w:bottom w:val="single" w:sz="18" w:space="0" w:color="auto"/>
            </w:tcBorders>
            <w:vAlign w:val="center"/>
          </w:tcPr>
          <w:p w:rsidR="001748F5" w:rsidRPr="00BA44AC" w:rsidRDefault="001748F5" w:rsidP="004C4016">
            <w:pPr>
              <w:jc w:val="center"/>
              <w:rPr>
                <w:rFonts w:ascii="Verdana" w:hAnsi="Verdana" w:cs="Arial"/>
                <w:b/>
              </w:rPr>
            </w:pPr>
            <w:r w:rsidRPr="00BA44AC">
              <w:rPr>
                <w:rFonts w:ascii="Verdana" w:hAnsi="Verdana" w:cs="Arial"/>
                <w:b/>
              </w:rPr>
              <w:t>Task</w:t>
            </w:r>
          </w:p>
        </w:tc>
        <w:tc>
          <w:tcPr>
            <w:tcW w:w="3022" w:type="dxa"/>
            <w:tcBorders>
              <w:bottom w:val="single" w:sz="18" w:space="0" w:color="auto"/>
            </w:tcBorders>
            <w:vAlign w:val="center"/>
          </w:tcPr>
          <w:p w:rsidR="001748F5" w:rsidRPr="00BA44AC" w:rsidRDefault="001748F5" w:rsidP="004C4016">
            <w:pPr>
              <w:jc w:val="center"/>
              <w:rPr>
                <w:rFonts w:ascii="Verdana" w:hAnsi="Verdana" w:cs="Arial"/>
                <w:b/>
              </w:rPr>
            </w:pPr>
            <w:r w:rsidRPr="00BA44AC">
              <w:rPr>
                <w:rFonts w:ascii="Verdana" w:hAnsi="Verdana" w:cs="Arial"/>
                <w:b/>
              </w:rPr>
              <w:t>Anticipated timeframe</w:t>
            </w:r>
          </w:p>
        </w:tc>
      </w:tr>
      <w:tr w:rsidR="001748F5" w:rsidRPr="00BA44AC" w:rsidTr="00447719">
        <w:trPr>
          <w:trHeight w:val="949"/>
        </w:trPr>
        <w:tc>
          <w:tcPr>
            <w:tcW w:w="6160" w:type="dxa"/>
            <w:tcBorders>
              <w:top w:val="single" w:sz="18" w:space="0" w:color="auto"/>
            </w:tcBorders>
            <w:vAlign w:val="center"/>
          </w:tcPr>
          <w:p w:rsidR="001748F5" w:rsidRPr="00BA44AC" w:rsidRDefault="001748F5" w:rsidP="004C4016">
            <w:pPr>
              <w:rPr>
                <w:rFonts w:ascii="Verdana" w:hAnsi="Verdana" w:cs="Arial"/>
              </w:rPr>
            </w:pPr>
            <w:r w:rsidRPr="00BA44AC">
              <w:rPr>
                <w:rFonts w:ascii="Verdana" w:hAnsi="Verdana" w:cs="Arial"/>
              </w:rPr>
              <w:t>Date of Gateway Determination</w:t>
            </w:r>
          </w:p>
        </w:tc>
        <w:tc>
          <w:tcPr>
            <w:tcW w:w="3022" w:type="dxa"/>
            <w:tcBorders>
              <w:top w:val="single" w:sz="18" w:space="0" w:color="auto"/>
            </w:tcBorders>
            <w:vAlign w:val="center"/>
          </w:tcPr>
          <w:p w:rsidR="001748F5" w:rsidRPr="00BA44AC" w:rsidRDefault="00250D90" w:rsidP="00C147A7">
            <w:pPr>
              <w:rPr>
                <w:rFonts w:ascii="Verdana" w:hAnsi="Verdana" w:cs="Arial"/>
              </w:rPr>
            </w:pPr>
            <w:r w:rsidRPr="00BA44AC">
              <w:rPr>
                <w:rFonts w:ascii="Verdana" w:hAnsi="Verdana" w:cs="Arial"/>
              </w:rPr>
              <w:t xml:space="preserve"> </w:t>
            </w:r>
            <w:r w:rsidR="00C147A7" w:rsidRPr="00BA44AC">
              <w:rPr>
                <w:rFonts w:ascii="Verdana" w:hAnsi="Verdana" w:cs="Arial"/>
              </w:rPr>
              <w:t>End</w:t>
            </w:r>
            <w:r w:rsidR="002517A0" w:rsidRPr="00BA44AC">
              <w:rPr>
                <w:rFonts w:ascii="Verdana" w:hAnsi="Verdana" w:cs="Arial"/>
              </w:rPr>
              <w:t xml:space="preserve"> July 2017</w:t>
            </w:r>
          </w:p>
        </w:tc>
      </w:tr>
      <w:tr w:rsidR="001748F5" w:rsidRPr="00BA44AC" w:rsidTr="00447719">
        <w:trPr>
          <w:trHeight w:val="842"/>
        </w:trPr>
        <w:tc>
          <w:tcPr>
            <w:tcW w:w="6160" w:type="dxa"/>
            <w:vAlign w:val="center"/>
          </w:tcPr>
          <w:p w:rsidR="001748F5" w:rsidRPr="00BA44AC" w:rsidRDefault="001748F5" w:rsidP="004C4016">
            <w:pPr>
              <w:rPr>
                <w:rFonts w:ascii="Verdana" w:hAnsi="Verdana" w:cs="Arial"/>
              </w:rPr>
            </w:pPr>
            <w:r w:rsidRPr="00BA44AC">
              <w:rPr>
                <w:rFonts w:ascii="Verdana" w:hAnsi="Verdana" w:cs="Arial"/>
              </w:rPr>
              <w:t xml:space="preserve">Completion of required technical information, studies </w:t>
            </w:r>
          </w:p>
        </w:tc>
        <w:tc>
          <w:tcPr>
            <w:tcW w:w="3022" w:type="dxa"/>
            <w:vAlign w:val="center"/>
          </w:tcPr>
          <w:p w:rsidR="001748F5" w:rsidRPr="00BA44AC" w:rsidRDefault="002517A0" w:rsidP="000970CE">
            <w:pPr>
              <w:rPr>
                <w:rFonts w:ascii="Verdana" w:hAnsi="Verdana" w:cs="Arial"/>
              </w:rPr>
            </w:pPr>
            <w:r w:rsidRPr="00BA44AC">
              <w:rPr>
                <w:rFonts w:ascii="Verdana" w:hAnsi="Verdana" w:cs="Arial"/>
              </w:rPr>
              <w:t>Unknown – as determined by Gateway</w:t>
            </w:r>
            <w:r w:rsidR="00C147A7" w:rsidRPr="00BA44AC">
              <w:rPr>
                <w:rFonts w:ascii="Verdana" w:hAnsi="Verdana" w:cs="Arial"/>
              </w:rPr>
              <w:t xml:space="preserve"> – following timeframes may require adjustment</w:t>
            </w:r>
          </w:p>
        </w:tc>
      </w:tr>
      <w:tr w:rsidR="001748F5" w:rsidRPr="00BA44AC" w:rsidTr="00447719">
        <w:trPr>
          <w:trHeight w:val="981"/>
        </w:trPr>
        <w:tc>
          <w:tcPr>
            <w:tcW w:w="6160" w:type="dxa"/>
            <w:vAlign w:val="center"/>
          </w:tcPr>
          <w:p w:rsidR="001748F5" w:rsidRPr="00BA44AC" w:rsidRDefault="001748F5" w:rsidP="004C4016">
            <w:pPr>
              <w:rPr>
                <w:rFonts w:ascii="Verdana" w:hAnsi="Verdana" w:cs="Arial"/>
              </w:rPr>
            </w:pPr>
            <w:r w:rsidRPr="00BA44AC">
              <w:rPr>
                <w:rFonts w:ascii="Verdana" w:hAnsi="Verdana" w:cs="Arial"/>
              </w:rPr>
              <w:t>Government agency consultation (pre exhibition as required by Gateway Determination)</w:t>
            </w:r>
          </w:p>
        </w:tc>
        <w:tc>
          <w:tcPr>
            <w:tcW w:w="3022" w:type="dxa"/>
            <w:vAlign w:val="center"/>
          </w:tcPr>
          <w:p w:rsidR="001748F5" w:rsidRPr="00BA44AC" w:rsidRDefault="002517A0" w:rsidP="004C4016">
            <w:pPr>
              <w:rPr>
                <w:rFonts w:ascii="Verdana" w:hAnsi="Verdana" w:cs="Arial"/>
              </w:rPr>
            </w:pPr>
            <w:r w:rsidRPr="00BA44AC">
              <w:rPr>
                <w:rFonts w:ascii="Verdana" w:hAnsi="Verdana" w:cs="Arial"/>
              </w:rPr>
              <w:t>End September 2017</w:t>
            </w:r>
          </w:p>
        </w:tc>
      </w:tr>
      <w:tr w:rsidR="001748F5" w:rsidRPr="00BA44AC" w:rsidTr="00447719">
        <w:trPr>
          <w:trHeight w:val="1213"/>
        </w:trPr>
        <w:tc>
          <w:tcPr>
            <w:tcW w:w="6160" w:type="dxa"/>
            <w:vAlign w:val="center"/>
          </w:tcPr>
          <w:p w:rsidR="001748F5" w:rsidRPr="00BA44AC" w:rsidRDefault="001748F5" w:rsidP="0050339E">
            <w:pPr>
              <w:jc w:val="both"/>
              <w:rPr>
                <w:rFonts w:ascii="Verdana" w:hAnsi="Verdana" w:cs="Arial"/>
              </w:rPr>
            </w:pPr>
            <w:r w:rsidRPr="00BA44AC">
              <w:rPr>
                <w:rFonts w:ascii="Verdana" w:hAnsi="Verdana" w:cs="Arial"/>
              </w:rPr>
              <w:t>Any changes made to Planning Proposal resulting from technical studies and government agency consultations. Resubmit altered Planning Proposal to Gateway panel. Revised Gateway determination issued, if required.</w:t>
            </w:r>
          </w:p>
        </w:tc>
        <w:tc>
          <w:tcPr>
            <w:tcW w:w="3022" w:type="dxa"/>
            <w:vAlign w:val="center"/>
          </w:tcPr>
          <w:p w:rsidR="001748F5" w:rsidRPr="00BA44AC" w:rsidRDefault="002517A0" w:rsidP="000970CE">
            <w:pPr>
              <w:rPr>
                <w:rFonts w:ascii="Verdana" w:hAnsi="Verdana" w:cs="Arial"/>
              </w:rPr>
            </w:pPr>
            <w:r w:rsidRPr="00BA44AC">
              <w:rPr>
                <w:rFonts w:ascii="Verdana" w:hAnsi="Verdana" w:cs="Arial"/>
              </w:rPr>
              <w:t>October 2017</w:t>
            </w:r>
          </w:p>
        </w:tc>
      </w:tr>
      <w:tr w:rsidR="001748F5" w:rsidRPr="00BA44AC" w:rsidTr="00447719">
        <w:trPr>
          <w:trHeight w:val="887"/>
        </w:trPr>
        <w:tc>
          <w:tcPr>
            <w:tcW w:w="6160" w:type="dxa"/>
            <w:vAlign w:val="center"/>
          </w:tcPr>
          <w:p w:rsidR="001748F5" w:rsidRPr="00BA44AC" w:rsidRDefault="001748F5" w:rsidP="004C4016">
            <w:pPr>
              <w:rPr>
                <w:rFonts w:ascii="Verdana" w:hAnsi="Verdana" w:cs="Arial"/>
              </w:rPr>
            </w:pPr>
            <w:r w:rsidRPr="00BA44AC">
              <w:rPr>
                <w:rFonts w:ascii="Verdana" w:hAnsi="Verdana" w:cs="Arial"/>
              </w:rPr>
              <w:t xml:space="preserve">Commencement and completion dates for public exhibition. </w:t>
            </w:r>
          </w:p>
        </w:tc>
        <w:tc>
          <w:tcPr>
            <w:tcW w:w="3022" w:type="dxa"/>
            <w:vAlign w:val="center"/>
          </w:tcPr>
          <w:p w:rsidR="00A72D93" w:rsidRPr="00BA44AC" w:rsidRDefault="002517A0" w:rsidP="000970CE">
            <w:pPr>
              <w:rPr>
                <w:rFonts w:ascii="Verdana" w:hAnsi="Verdana" w:cs="Arial"/>
              </w:rPr>
            </w:pPr>
            <w:r w:rsidRPr="00BA44AC">
              <w:rPr>
                <w:rFonts w:ascii="Verdana" w:hAnsi="Verdana" w:cs="Arial"/>
              </w:rPr>
              <w:t>October-November 2017</w:t>
            </w:r>
          </w:p>
        </w:tc>
      </w:tr>
      <w:tr w:rsidR="00447719" w:rsidRPr="00BA44AC" w:rsidTr="00447719">
        <w:trPr>
          <w:trHeight w:val="972"/>
        </w:trPr>
        <w:tc>
          <w:tcPr>
            <w:tcW w:w="6160" w:type="dxa"/>
            <w:tcBorders>
              <w:top w:val="single" w:sz="4" w:space="0" w:color="auto"/>
              <w:left w:val="single" w:sz="4" w:space="0" w:color="auto"/>
              <w:bottom w:val="single" w:sz="4" w:space="0" w:color="auto"/>
              <w:right w:val="single" w:sz="4" w:space="0" w:color="auto"/>
            </w:tcBorders>
            <w:vAlign w:val="center"/>
          </w:tcPr>
          <w:p w:rsidR="00447719" w:rsidRPr="00BA44AC" w:rsidRDefault="000970CE" w:rsidP="00B03E75">
            <w:pPr>
              <w:rPr>
                <w:rFonts w:ascii="Verdana" w:hAnsi="Verdana" w:cs="Arial"/>
              </w:rPr>
            </w:pPr>
            <w:r w:rsidRPr="00BA44AC">
              <w:rPr>
                <w:rFonts w:ascii="Verdana" w:hAnsi="Verdana" w:cs="Arial"/>
              </w:rPr>
              <w:t xml:space="preserve">Post exhibition review - </w:t>
            </w:r>
            <w:r w:rsidR="00447719" w:rsidRPr="00BA44AC">
              <w:rPr>
                <w:rFonts w:ascii="Verdana" w:hAnsi="Verdana" w:cs="Arial"/>
              </w:rPr>
              <w:t xml:space="preserve">Consideration of submissions, report Planning Proposal post exhibition </w:t>
            </w:r>
          </w:p>
        </w:tc>
        <w:tc>
          <w:tcPr>
            <w:tcW w:w="3022" w:type="dxa"/>
            <w:tcBorders>
              <w:top w:val="single" w:sz="4" w:space="0" w:color="auto"/>
              <w:left w:val="single" w:sz="4" w:space="0" w:color="auto"/>
              <w:bottom w:val="single" w:sz="4" w:space="0" w:color="auto"/>
              <w:right w:val="single" w:sz="4" w:space="0" w:color="auto"/>
            </w:tcBorders>
            <w:vAlign w:val="center"/>
          </w:tcPr>
          <w:p w:rsidR="00447719" w:rsidRPr="00BA44AC" w:rsidRDefault="002517A0" w:rsidP="000970CE">
            <w:pPr>
              <w:rPr>
                <w:rFonts w:ascii="Verdana" w:hAnsi="Verdana" w:cs="Arial"/>
              </w:rPr>
            </w:pPr>
            <w:r w:rsidRPr="00BA44AC">
              <w:rPr>
                <w:rFonts w:ascii="Verdana" w:hAnsi="Verdana" w:cs="Arial"/>
              </w:rPr>
              <w:t>December 2017</w:t>
            </w:r>
          </w:p>
        </w:tc>
      </w:tr>
      <w:tr w:rsidR="000970CE" w:rsidRPr="00BA44AC" w:rsidTr="00447719">
        <w:trPr>
          <w:trHeight w:val="972"/>
        </w:trPr>
        <w:tc>
          <w:tcPr>
            <w:tcW w:w="6160" w:type="dxa"/>
            <w:tcBorders>
              <w:top w:val="single" w:sz="4" w:space="0" w:color="auto"/>
              <w:left w:val="single" w:sz="4" w:space="0" w:color="auto"/>
              <w:bottom w:val="single" w:sz="4" w:space="0" w:color="auto"/>
              <w:right w:val="single" w:sz="4" w:space="0" w:color="auto"/>
            </w:tcBorders>
            <w:vAlign w:val="center"/>
          </w:tcPr>
          <w:p w:rsidR="000970CE" w:rsidRPr="00BA44AC" w:rsidRDefault="000970CE" w:rsidP="00B03E75">
            <w:pPr>
              <w:rPr>
                <w:rFonts w:ascii="Verdana" w:hAnsi="Verdana" w:cs="Arial"/>
              </w:rPr>
            </w:pPr>
            <w:r w:rsidRPr="00BA44AC">
              <w:rPr>
                <w:rFonts w:ascii="Verdana" w:hAnsi="Verdana" w:cs="Arial"/>
              </w:rPr>
              <w:t>Council request a draft instrument is prepared under Section 59(1) of the Act – directly to Parliamentary Counsel (concurrent notification to Department of Planning and Environment)</w:t>
            </w:r>
          </w:p>
        </w:tc>
        <w:tc>
          <w:tcPr>
            <w:tcW w:w="3022" w:type="dxa"/>
            <w:tcBorders>
              <w:top w:val="single" w:sz="4" w:space="0" w:color="auto"/>
              <w:left w:val="single" w:sz="4" w:space="0" w:color="auto"/>
              <w:bottom w:val="single" w:sz="4" w:space="0" w:color="auto"/>
              <w:right w:val="single" w:sz="4" w:space="0" w:color="auto"/>
            </w:tcBorders>
            <w:vAlign w:val="center"/>
          </w:tcPr>
          <w:p w:rsidR="000970CE" w:rsidRPr="00BA44AC" w:rsidRDefault="002517A0" w:rsidP="008339BC">
            <w:pPr>
              <w:rPr>
                <w:rFonts w:ascii="Verdana" w:hAnsi="Verdana" w:cs="Arial"/>
              </w:rPr>
            </w:pPr>
            <w:r w:rsidRPr="00BA44AC">
              <w:rPr>
                <w:rFonts w:ascii="Verdana" w:hAnsi="Verdana" w:cs="Arial"/>
              </w:rPr>
              <w:t>January 2018</w:t>
            </w:r>
          </w:p>
        </w:tc>
      </w:tr>
      <w:tr w:rsidR="001748F5" w:rsidRPr="00BA44AC" w:rsidTr="00447719">
        <w:trPr>
          <w:trHeight w:val="972"/>
        </w:trPr>
        <w:tc>
          <w:tcPr>
            <w:tcW w:w="6160" w:type="dxa"/>
            <w:vAlign w:val="center"/>
          </w:tcPr>
          <w:p w:rsidR="001748F5" w:rsidRPr="00BA44AC" w:rsidRDefault="000970CE" w:rsidP="00A72D93">
            <w:pPr>
              <w:rPr>
                <w:rFonts w:ascii="Verdana" w:hAnsi="Verdana" w:cs="Arial"/>
              </w:rPr>
            </w:pPr>
            <w:r w:rsidRPr="00BA44AC">
              <w:rPr>
                <w:rFonts w:ascii="Verdana" w:hAnsi="Verdana" w:cs="Arial"/>
              </w:rPr>
              <w:t>Opinion issued by Parliamentary Counsel that the plan can be made</w:t>
            </w:r>
            <w:r w:rsidR="001748F5" w:rsidRPr="00BA44AC">
              <w:rPr>
                <w:rFonts w:ascii="Verdana" w:hAnsi="Verdana" w:cs="Arial"/>
              </w:rPr>
              <w:t xml:space="preserve"> </w:t>
            </w:r>
          </w:p>
        </w:tc>
        <w:tc>
          <w:tcPr>
            <w:tcW w:w="3022" w:type="dxa"/>
            <w:vAlign w:val="center"/>
          </w:tcPr>
          <w:p w:rsidR="001748F5" w:rsidRPr="00BA44AC" w:rsidRDefault="002517A0" w:rsidP="00B03E75">
            <w:pPr>
              <w:rPr>
                <w:rFonts w:ascii="Verdana" w:hAnsi="Verdana" w:cs="Arial"/>
              </w:rPr>
            </w:pPr>
            <w:r w:rsidRPr="00BA44AC">
              <w:rPr>
                <w:rFonts w:ascii="Verdana" w:hAnsi="Verdana" w:cs="Arial"/>
              </w:rPr>
              <w:t>March 2018</w:t>
            </w:r>
          </w:p>
        </w:tc>
      </w:tr>
      <w:tr w:rsidR="000970CE" w:rsidRPr="00BA44AC" w:rsidTr="00447719">
        <w:trPr>
          <w:trHeight w:val="972"/>
        </w:trPr>
        <w:tc>
          <w:tcPr>
            <w:tcW w:w="6160" w:type="dxa"/>
            <w:vAlign w:val="center"/>
          </w:tcPr>
          <w:p w:rsidR="000970CE" w:rsidRPr="00BA44AC" w:rsidRDefault="000970CE" w:rsidP="00A72D93">
            <w:pPr>
              <w:rPr>
                <w:rFonts w:ascii="Verdana" w:hAnsi="Verdana" w:cs="Arial"/>
              </w:rPr>
            </w:pPr>
            <w:r w:rsidRPr="00BA44AC">
              <w:rPr>
                <w:rFonts w:ascii="Verdana" w:hAnsi="Verdana" w:cs="Arial"/>
              </w:rPr>
              <w:t xml:space="preserve">Council resolves to adopt and make the draft LEP and notifies the Department of Planning and Environment who arrange for the plan to be notified on the NSW Government legislation website </w:t>
            </w:r>
          </w:p>
        </w:tc>
        <w:tc>
          <w:tcPr>
            <w:tcW w:w="3022" w:type="dxa"/>
            <w:vAlign w:val="center"/>
          </w:tcPr>
          <w:p w:rsidR="000970CE" w:rsidRPr="00BA44AC" w:rsidRDefault="002517A0" w:rsidP="00B03E75">
            <w:pPr>
              <w:rPr>
                <w:rFonts w:ascii="Verdana" w:hAnsi="Verdana" w:cs="Arial"/>
              </w:rPr>
            </w:pPr>
            <w:r w:rsidRPr="00BA44AC">
              <w:rPr>
                <w:rFonts w:ascii="Verdana" w:hAnsi="Verdana" w:cs="Arial"/>
              </w:rPr>
              <w:t>April 2018</w:t>
            </w:r>
          </w:p>
        </w:tc>
      </w:tr>
      <w:tr w:rsidR="000970CE" w:rsidRPr="00BA44AC" w:rsidTr="00447719">
        <w:trPr>
          <w:trHeight w:val="972"/>
        </w:trPr>
        <w:tc>
          <w:tcPr>
            <w:tcW w:w="6160" w:type="dxa"/>
            <w:vAlign w:val="center"/>
          </w:tcPr>
          <w:p w:rsidR="000970CE" w:rsidRPr="00BA44AC" w:rsidRDefault="000970CE" w:rsidP="00A72D93">
            <w:pPr>
              <w:rPr>
                <w:rFonts w:ascii="Verdana" w:hAnsi="Verdana" w:cs="Arial"/>
              </w:rPr>
            </w:pPr>
            <w:r w:rsidRPr="00BA44AC">
              <w:rPr>
                <w:rFonts w:ascii="Verdana" w:hAnsi="Verdana" w:cs="Arial"/>
              </w:rPr>
              <w:t>The plan comes into force on the day the LEP is published on the NSW legislation website</w:t>
            </w:r>
          </w:p>
        </w:tc>
        <w:tc>
          <w:tcPr>
            <w:tcW w:w="3022" w:type="dxa"/>
            <w:vAlign w:val="center"/>
          </w:tcPr>
          <w:p w:rsidR="000970CE" w:rsidRPr="00BA44AC" w:rsidRDefault="002517A0" w:rsidP="00B03E75">
            <w:pPr>
              <w:rPr>
                <w:rFonts w:ascii="Verdana" w:hAnsi="Verdana" w:cs="Arial"/>
              </w:rPr>
            </w:pPr>
            <w:r w:rsidRPr="00BA44AC">
              <w:rPr>
                <w:rFonts w:ascii="Verdana" w:hAnsi="Verdana" w:cs="Arial"/>
              </w:rPr>
              <w:t>May 2018</w:t>
            </w:r>
          </w:p>
        </w:tc>
      </w:tr>
    </w:tbl>
    <w:p w:rsidR="00BA44AC" w:rsidRDefault="00BA44AC" w:rsidP="004C4016">
      <w:pPr>
        <w:jc w:val="both"/>
        <w:rPr>
          <w:rFonts w:ascii="Verdana" w:hAnsi="Verdana" w:cs="Arial"/>
        </w:rPr>
      </w:pPr>
    </w:p>
    <w:p w:rsidR="00BA44AC" w:rsidRDefault="00BA44AC">
      <w:pPr>
        <w:rPr>
          <w:rFonts w:ascii="Verdana" w:hAnsi="Verdana" w:cs="Arial"/>
        </w:rPr>
      </w:pPr>
      <w:r>
        <w:rPr>
          <w:rFonts w:ascii="Verdana" w:hAnsi="Verdana" w:cs="Arial"/>
        </w:rPr>
        <w:br w:type="page"/>
      </w:r>
    </w:p>
    <w:p w:rsidR="001748F5" w:rsidRPr="00BA44AC" w:rsidRDefault="001748F5" w:rsidP="004C4016">
      <w:pPr>
        <w:jc w:val="both"/>
        <w:rPr>
          <w:rFonts w:ascii="Verdana" w:hAnsi="Verdana" w:cs="Arial"/>
        </w:rPr>
      </w:pPr>
    </w:p>
    <w:p w:rsidR="001748F5" w:rsidRPr="00BA44AC" w:rsidRDefault="001748F5" w:rsidP="004C4016">
      <w:pPr>
        <w:pStyle w:val="NoSpacing"/>
        <w:jc w:val="both"/>
        <w:rPr>
          <w:rFonts w:ascii="Verdana" w:hAnsi="Verdana" w:cs="Arial"/>
          <w:b/>
          <w:sz w:val="22"/>
          <w:szCs w:val="22"/>
        </w:rPr>
      </w:pPr>
      <w:r w:rsidRPr="00BA44AC">
        <w:rPr>
          <w:rFonts w:ascii="Verdana" w:hAnsi="Verdana" w:cs="Arial"/>
          <w:b/>
          <w:sz w:val="22"/>
          <w:szCs w:val="22"/>
        </w:rPr>
        <w:t>Conclusion</w:t>
      </w:r>
    </w:p>
    <w:p w:rsidR="001748F5" w:rsidRPr="00BA44AC" w:rsidRDefault="001748F5" w:rsidP="004C4016">
      <w:pPr>
        <w:ind w:right="153"/>
        <w:jc w:val="both"/>
        <w:rPr>
          <w:rFonts w:ascii="Verdana" w:hAnsi="Verdana" w:cs="Arial"/>
        </w:rPr>
      </w:pPr>
      <w:r w:rsidRPr="00BA44AC">
        <w:rPr>
          <w:rFonts w:ascii="Verdana" w:hAnsi="Verdana" w:cs="Arial"/>
        </w:rPr>
        <w:t xml:space="preserve">The planning proposal is considered to be consistent with relevant statutory and policy provisions and </w:t>
      </w:r>
      <w:r w:rsidR="00250D90" w:rsidRPr="00BA44AC">
        <w:rPr>
          <w:rFonts w:ascii="Verdana" w:hAnsi="Verdana" w:cs="Arial"/>
        </w:rPr>
        <w:t>seeks to</w:t>
      </w:r>
      <w:r w:rsidR="00B03E75" w:rsidRPr="00BA44AC">
        <w:rPr>
          <w:rFonts w:ascii="Verdana" w:hAnsi="Verdana" w:cs="Arial"/>
        </w:rPr>
        <w:t xml:space="preserve"> </w:t>
      </w:r>
      <w:r w:rsidR="00300943" w:rsidRPr="00BA44AC">
        <w:rPr>
          <w:rFonts w:ascii="Verdana" w:hAnsi="Verdana" w:cs="Arial"/>
        </w:rPr>
        <w:t>rezone all existing RU3 Forestry land to RU1 Primary Production</w:t>
      </w:r>
      <w:r w:rsidR="004B6F90" w:rsidRPr="00BA44AC">
        <w:rPr>
          <w:rFonts w:ascii="Verdana" w:hAnsi="Verdana" w:cs="Arial"/>
        </w:rPr>
        <w:t>.</w:t>
      </w:r>
    </w:p>
    <w:p w:rsidR="001748F5" w:rsidRPr="00BA44AC" w:rsidRDefault="001748F5" w:rsidP="004C4016">
      <w:pPr>
        <w:spacing w:before="18" w:line="220" w:lineRule="exact"/>
        <w:jc w:val="both"/>
        <w:rPr>
          <w:rFonts w:ascii="Verdana" w:hAnsi="Verdana" w:cs="Arial"/>
        </w:rPr>
      </w:pPr>
    </w:p>
    <w:p w:rsidR="005D12BE" w:rsidRPr="00BA44AC" w:rsidRDefault="005D12BE" w:rsidP="004C4016">
      <w:pPr>
        <w:jc w:val="both"/>
        <w:rPr>
          <w:rFonts w:ascii="Verdana" w:hAnsi="Verdana" w:cs="Arial"/>
          <w:b/>
        </w:rPr>
      </w:pPr>
      <w:r w:rsidRPr="00BA44AC">
        <w:rPr>
          <w:rFonts w:ascii="Verdana" w:hAnsi="Verdana" w:cs="Arial"/>
          <w:b/>
        </w:rPr>
        <w:t>Contact Details</w:t>
      </w:r>
    </w:p>
    <w:p w:rsidR="005D12BE" w:rsidRPr="00BA44AC" w:rsidRDefault="005D12BE" w:rsidP="004C4016">
      <w:pPr>
        <w:spacing w:line="240" w:lineRule="auto"/>
        <w:jc w:val="both"/>
        <w:rPr>
          <w:rFonts w:ascii="Verdana" w:hAnsi="Verdana" w:cs="Arial"/>
        </w:rPr>
      </w:pPr>
      <w:r w:rsidRPr="00BA44AC">
        <w:rPr>
          <w:rFonts w:ascii="Verdana" w:hAnsi="Verdana" w:cs="Arial"/>
        </w:rPr>
        <w:t>Tamai Davidson</w:t>
      </w:r>
    </w:p>
    <w:p w:rsidR="005D12BE" w:rsidRPr="00BA44AC" w:rsidRDefault="002517A0" w:rsidP="004C4016">
      <w:pPr>
        <w:spacing w:line="240" w:lineRule="auto"/>
        <w:jc w:val="both"/>
        <w:rPr>
          <w:rFonts w:ascii="Verdana" w:hAnsi="Verdana" w:cs="Arial"/>
        </w:rPr>
      </w:pPr>
      <w:r w:rsidRPr="00BA44AC">
        <w:rPr>
          <w:rFonts w:ascii="Verdana" w:hAnsi="Verdana" w:cs="Arial"/>
        </w:rPr>
        <w:t>Senior</w:t>
      </w:r>
      <w:r w:rsidR="005D12BE" w:rsidRPr="00BA44AC">
        <w:rPr>
          <w:rFonts w:ascii="Verdana" w:hAnsi="Verdana" w:cs="Arial"/>
        </w:rPr>
        <w:t xml:space="preserve"> Planner</w:t>
      </w:r>
    </w:p>
    <w:p w:rsidR="005D12BE" w:rsidRPr="00BA44AC" w:rsidRDefault="00250D90" w:rsidP="004C4016">
      <w:pPr>
        <w:spacing w:line="240" w:lineRule="auto"/>
        <w:jc w:val="both"/>
        <w:rPr>
          <w:rFonts w:ascii="Verdana" w:hAnsi="Verdana" w:cs="Arial"/>
        </w:rPr>
      </w:pPr>
      <w:r w:rsidRPr="00BA44AC">
        <w:rPr>
          <w:rFonts w:ascii="Verdana" w:hAnsi="Verdana" w:cs="Arial"/>
        </w:rPr>
        <w:t xml:space="preserve">Tenterfield Shire Council </w:t>
      </w:r>
    </w:p>
    <w:p w:rsidR="005D12BE" w:rsidRPr="00BA44AC" w:rsidRDefault="00250D90" w:rsidP="004C4016">
      <w:pPr>
        <w:spacing w:line="240" w:lineRule="auto"/>
        <w:jc w:val="both"/>
        <w:rPr>
          <w:rFonts w:ascii="Verdana" w:hAnsi="Verdana" w:cs="Arial"/>
        </w:rPr>
      </w:pPr>
      <w:r w:rsidRPr="00BA44AC">
        <w:rPr>
          <w:rFonts w:ascii="Verdana" w:hAnsi="Verdana" w:cs="Arial"/>
        </w:rPr>
        <w:t>PO Box 214</w:t>
      </w:r>
    </w:p>
    <w:p w:rsidR="005D12BE" w:rsidRPr="00BA44AC" w:rsidRDefault="00250D90" w:rsidP="004C4016">
      <w:pPr>
        <w:spacing w:line="240" w:lineRule="auto"/>
        <w:jc w:val="both"/>
        <w:rPr>
          <w:rFonts w:ascii="Verdana" w:hAnsi="Verdana" w:cs="Arial"/>
        </w:rPr>
      </w:pPr>
      <w:r w:rsidRPr="00BA44AC">
        <w:rPr>
          <w:rFonts w:ascii="Verdana" w:hAnsi="Verdana" w:cs="Arial"/>
        </w:rPr>
        <w:t>TENTERFIELD NSW 2372</w:t>
      </w:r>
    </w:p>
    <w:p w:rsidR="005D12BE" w:rsidRPr="00BA44AC" w:rsidRDefault="00707DCA" w:rsidP="004C4016">
      <w:pPr>
        <w:spacing w:line="240" w:lineRule="auto"/>
        <w:jc w:val="both"/>
        <w:rPr>
          <w:rStyle w:val="Hyperlink"/>
          <w:rFonts w:ascii="Verdana" w:hAnsi="Verdana" w:cs="Arial"/>
        </w:rPr>
      </w:pPr>
      <w:proofErr w:type="gramStart"/>
      <w:r w:rsidRPr="00BA44AC">
        <w:rPr>
          <w:rFonts w:ascii="Verdana" w:hAnsi="Verdana" w:cs="Arial"/>
        </w:rPr>
        <w:t>em</w:t>
      </w:r>
      <w:r w:rsidR="005D12BE" w:rsidRPr="00BA44AC">
        <w:rPr>
          <w:rFonts w:ascii="Verdana" w:hAnsi="Verdana" w:cs="Arial"/>
        </w:rPr>
        <w:t>ail</w:t>
      </w:r>
      <w:proofErr w:type="gramEnd"/>
      <w:r w:rsidR="005D12BE" w:rsidRPr="00BA44AC">
        <w:rPr>
          <w:rFonts w:ascii="Verdana" w:hAnsi="Verdana" w:cs="Arial"/>
        </w:rPr>
        <w:t>:</w:t>
      </w:r>
      <w:r w:rsidR="005D12BE" w:rsidRPr="00BA44AC">
        <w:rPr>
          <w:rFonts w:ascii="Verdana" w:hAnsi="Verdana" w:cs="Arial"/>
        </w:rPr>
        <w:tab/>
      </w:r>
      <w:r w:rsidR="005D12BE" w:rsidRPr="00BA44AC">
        <w:rPr>
          <w:rFonts w:ascii="Verdana" w:hAnsi="Verdana" w:cs="Arial"/>
        </w:rPr>
        <w:tab/>
      </w:r>
      <w:hyperlink r:id="rId8" w:history="1">
        <w:r w:rsidRPr="00BA44AC">
          <w:rPr>
            <w:rStyle w:val="Hyperlink"/>
            <w:rFonts w:ascii="Verdana" w:hAnsi="Verdana" w:cs="Arial"/>
          </w:rPr>
          <w:t>council@tenterfield.nsw.gov.au</w:t>
        </w:r>
      </w:hyperlink>
      <w:r w:rsidRPr="00BA44AC">
        <w:rPr>
          <w:rFonts w:ascii="Verdana" w:hAnsi="Verdana" w:cs="Arial"/>
        </w:rPr>
        <w:t xml:space="preserve"> </w:t>
      </w:r>
    </w:p>
    <w:p w:rsidR="0055336E" w:rsidRPr="00BA44AC" w:rsidRDefault="00A72D93" w:rsidP="004C4016">
      <w:pPr>
        <w:spacing w:line="240" w:lineRule="auto"/>
        <w:jc w:val="both"/>
        <w:rPr>
          <w:rStyle w:val="Hyperlink"/>
          <w:rFonts w:ascii="Verdana" w:hAnsi="Verdana" w:cs="Arial"/>
          <w:color w:val="auto"/>
        </w:rPr>
      </w:pPr>
      <w:r w:rsidRPr="00BA44AC">
        <w:rPr>
          <w:rStyle w:val="Hyperlink"/>
          <w:rFonts w:ascii="Verdana" w:hAnsi="Verdana" w:cs="Arial"/>
          <w:color w:val="auto"/>
        </w:rPr>
        <w:t>PH:  02 67 36600</w:t>
      </w:r>
      <w:r w:rsidR="00707DCA" w:rsidRPr="00BA44AC">
        <w:rPr>
          <w:rStyle w:val="Hyperlink"/>
          <w:rFonts w:ascii="Verdana" w:hAnsi="Verdana" w:cs="Arial"/>
          <w:color w:val="auto"/>
        </w:rPr>
        <w:t>2</w:t>
      </w:r>
    </w:p>
    <w:p w:rsidR="0055336E" w:rsidRPr="00BA44AC" w:rsidRDefault="0055336E">
      <w:pPr>
        <w:rPr>
          <w:rStyle w:val="Hyperlink"/>
          <w:rFonts w:ascii="Verdana" w:hAnsi="Verdana" w:cs="Arial"/>
          <w:color w:val="auto"/>
        </w:rPr>
      </w:pPr>
    </w:p>
    <w:sectPr w:rsidR="0055336E" w:rsidRPr="00BA44AC" w:rsidSect="004C4016">
      <w:headerReference w:type="even" r:id="rId9"/>
      <w:headerReference w:type="default" r:id="rId10"/>
      <w:footerReference w:type="even" r:id="rId11"/>
      <w:footerReference w:type="default" r:id="rId12"/>
      <w:headerReference w:type="first" r:id="rId13"/>
      <w:footerReference w:type="first" r:id="rId14"/>
      <w:pgSz w:w="11906" w:h="16838"/>
      <w:pgMar w:top="993" w:right="1274"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87B" w:rsidRDefault="00ED687B" w:rsidP="007758FE">
      <w:pPr>
        <w:spacing w:after="0" w:line="240" w:lineRule="auto"/>
      </w:pPr>
      <w:r>
        <w:separator/>
      </w:r>
    </w:p>
  </w:endnote>
  <w:endnote w:type="continuationSeparator" w:id="0">
    <w:p w:rsidR="00ED687B" w:rsidRDefault="00ED687B" w:rsidP="0077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A7" w:rsidRDefault="00C14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792339"/>
      <w:docPartObj>
        <w:docPartGallery w:val="Page Numbers (Bottom of Page)"/>
        <w:docPartUnique/>
      </w:docPartObj>
    </w:sdtPr>
    <w:sdtEndPr>
      <w:rPr>
        <w:rFonts w:cstheme="minorHAnsi"/>
        <w:sz w:val="18"/>
        <w:szCs w:val="18"/>
      </w:rPr>
    </w:sdtEndPr>
    <w:sdtContent>
      <w:sdt>
        <w:sdtPr>
          <w:rPr>
            <w:rFonts w:cstheme="minorHAnsi"/>
            <w:sz w:val="18"/>
            <w:szCs w:val="18"/>
          </w:rPr>
          <w:id w:val="-1705238520"/>
          <w:docPartObj>
            <w:docPartGallery w:val="Page Numbers (Top of Page)"/>
            <w:docPartUnique/>
          </w:docPartObj>
        </w:sdtPr>
        <w:sdtEndPr/>
        <w:sdtContent>
          <w:p w:rsidR="007758FE" w:rsidRPr="007758FE" w:rsidRDefault="00214F3F" w:rsidP="007758FE">
            <w:pPr>
              <w:pStyle w:val="Footer"/>
              <w:tabs>
                <w:tab w:val="clear" w:pos="9026"/>
              </w:tabs>
              <w:rPr>
                <w:rFonts w:cstheme="minorHAnsi"/>
                <w:sz w:val="18"/>
                <w:szCs w:val="18"/>
              </w:rPr>
            </w:pPr>
            <w:r>
              <w:rPr>
                <w:rFonts w:cstheme="minorHAnsi"/>
                <w:sz w:val="18"/>
                <w:szCs w:val="18"/>
              </w:rPr>
              <w:t>Planning Proposal 201</w:t>
            </w:r>
            <w:r w:rsidR="00C147A7">
              <w:rPr>
                <w:rFonts w:cstheme="minorHAnsi"/>
                <w:sz w:val="18"/>
                <w:szCs w:val="18"/>
              </w:rPr>
              <w:t>7-</w:t>
            </w:r>
            <w:r>
              <w:rPr>
                <w:rFonts w:cstheme="minorHAnsi"/>
                <w:sz w:val="18"/>
                <w:szCs w:val="18"/>
              </w:rPr>
              <w:t>0</w:t>
            </w:r>
            <w:r w:rsidR="00FB6888">
              <w:rPr>
                <w:rFonts w:cstheme="minorHAnsi"/>
                <w:sz w:val="18"/>
                <w:szCs w:val="18"/>
              </w:rPr>
              <w:t>1</w:t>
            </w:r>
            <w:r w:rsidR="007758FE" w:rsidRPr="007758FE">
              <w:rPr>
                <w:rFonts w:cstheme="minorHAnsi"/>
                <w:sz w:val="18"/>
                <w:szCs w:val="18"/>
              </w:rPr>
              <w:tab/>
            </w:r>
            <w:r w:rsidR="007758FE" w:rsidRPr="007758FE">
              <w:rPr>
                <w:rFonts w:cstheme="minorHAnsi"/>
                <w:sz w:val="18"/>
                <w:szCs w:val="18"/>
              </w:rPr>
              <w:tab/>
            </w:r>
            <w:r w:rsidR="007758FE" w:rsidRPr="007758FE">
              <w:rPr>
                <w:rFonts w:cstheme="minorHAnsi"/>
                <w:sz w:val="18"/>
                <w:szCs w:val="18"/>
              </w:rPr>
              <w:tab/>
            </w:r>
            <w:r w:rsidR="007758FE" w:rsidRPr="007758FE">
              <w:rPr>
                <w:rFonts w:cstheme="minorHAnsi"/>
                <w:sz w:val="18"/>
                <w:szCs w:val="18"/>
              </w:rPr>
              <w:tab/>
            </w:r>
            <w:r w:rsidR="007758FE" w:rsidRPr="007758FE">
              <w:rPr>
                <w:rFonts w:cstheme="minorHAnsi"/>
                <w:sz w:val="18"/>
                <w:szCs w:val="18"/>
              </w:rPr>
              <w:tab/>
            </w:r>
            <w:r w:rsidR="007758FE" w:rsidRPr="007758FE">
              <w:rPr>
                <w:rFonts w:cstheme="minorHAnsi"/>
                <w:sz w:val="18"/>
                <w:szCs w:val="18"/>
              </w:rPr>
              <w:tab/>
            </w:r>
            <w:r w:rsidR="007758FE">
              <w:rPr>
                <w:rFonts w:cstheme="minorHAnsi"/>
                <w:sz w:val="18"/>
                <w:szCs w:val="18"/>
              </w:rPr>
              <w:t xml:space="preserve">        </w:t>
            </w:r>
            <w:r w:rsidR="007758FE" w:rsidRPr="007758FE">
              <w:rPr>
                <w:rFonts w:cstheme="minorHAnsi"/>
                <w:sz w:val="18"/>
                <w:szCs w:val="18"/>
              </w:rPr>
              <w:t xml:space="preserve">Page </w:t>
            </w:r>
            <w:r w:rsidR="007758FE" w:rsidRPr="007758FE">
              <w:rPr>
                <w:rFonts w:cstheme="minorHAnsi"/>
                <w:bCs/>
                <w:sz w:val="18"/>
                <w:szCs w:val="18"/>
              </w:rPr>
              <w:fldChar w:fldCharType="begin"/>
            </w:r>
            <w:r w:rsidR="007758FE" w:rsidRPr="007758FE">
              <w:rPr>
                <w:rFonts w:cstheme="minorHAnsi"/>
                <w:bCs/>
                <w:sz w:val="18"/>
                <w:szCs w:val="18"/>
              </w:rPr>
              <w:instrText xml:space="preserve"> PAGE </w:instrText>
            </w:r>
            <w:r w:rsidR="007758FE" w:rsidRPr="007758FE">
              <w:rPr>
                <w:rFonts w:cstheme="minorHAnsi"/>
                <w:bCs/>
                <w:sz w:val="18"/>
                <w:szCs w:val="18"/>
              </w:rPr>
              <w:fldChar w:fldCharType="separate"/>
            </w:r>
            <w:r w:rsidR="00C25D2F">
              <w:rPr>
                <w:rFonts w:cstheme="minorHAnsi"/>
                <w:bCs/>
                <w:noProof/>
                <w:sz w:val="18"/>
                <w:szCs w:val="18"/>
              </w:rPr>
              <w:t>4</w:t>
            </w:r>
            <w:r w:rsidR="007758FE" w:rsidRPr="007758FE">
              <w:rPr>
                <w:rFonts w:cstheme="minorHAnsi"/>
                <w:bCs/>
                <w:sz w:val="18"/>
                <w:szCs w:val="18"/>
              </w:rPr>
              <w:fldChar w:fldCharType="end"/>
            </w:r>
            <w:r w:rsidR="007758FE" w:rsidRPr="007758FE">
              <w:rPr>
                <w:rFonts w:cstheme="minorHAnsi"/>
                <w:sz w:val="18"/>
                <w:szCs w:val="18"/>
              </w:rPr>
              <w:t xml:space="preserve"> of </w:t>
            </w:r>
            <w:r w:rsidR="007758FE" w:rsidRPr="007758FE">
              <w:rPr>
                <w:rFonts w:cstheme="minorHAnsi"/>
                <w:bCs/>
                <w:sz w:val="18"/>
                <w:szCs w:val="18"/>
              </w:rPr>
              <w:fldChar w:fldCharType="begin"/>
            </w:r>
            <w:r w:rsidR="007758FE" w:rsidRPr="007758FE">
              <w:rPr>
                <w:rFonts w:cstheme="minorHAnsi"/>
                <w:bCs/>
                <w:sz w:val="18"/>
                <w:szCs w:val="18"/>
              </w:rPr>
              <w:instrText xml:space="preserve"> NUMPAGES  </w:instrText>
            </w:r>
            <w:r w:rsidR="007758FE" w:rsidRPr="007758FE">
              <w:rPr>
                <w:rFonts w:cstheme="minorHAnsi"/>
                <w:bCs/>
                <w:sz w:val="18"/>
                <w:szCs w:val="18"/>
              </w:rPr>
              <w:fldChar w:fldCharType="separate"/>
            </w:r>
            <w:r w:rsidR="00C25D2F">
              <w:rPr>
                <w:rFonts w:cstheme="minorHAnsi"/>
                <w:bCs/>
                <w:noProof/>
                <w:sz w:val="18"/>
                <w:szCs w:val="18"/>
              </w:rPr>
              <w:t>6</w:t>
            </w:r>
            <w:r w:rsidR="007758FE" w:rsidRPr="007758FE">
              <w:rPr>
                <w:rFonts w:cstheme="minorHAnsi"/>
                <w:bCs/>
                <w:sz w:val="18"/>
                <w:szCs w:val="18"/>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A7" w:rsidRDefault="00C14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87B" w:rsidRDefault="00ED687B" w:rsidP="007758FE">
      <w:pPr>
        <w:spacing w:after="0" w:line="240" w:lineRule="auto"/>
      </w:pPr>
      <w:r>
        <w:separator/>
      </w:r>
    </w:p>
  </w:footnote>
  <w:footnote w:type="continuationSeparator" w:id="0">
    <w:p w:rsidR="00ED687B" w:rsidRDefault="00ED687B" w:rsidP="00775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A7" w:rsidRDefault="00C14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A7" w:rsidRDefault="00C147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A7" w:rsidRDefault="00C14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13654"/>
    <w:multiLevelType w:val="hybridMultilevel"/>
    <w:tmpl w:val="9626C4E8"/>
    <w:lvl w:ilvl="0" w:tplc="8A488B1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E376CFD"/>
    <w:multiLevelType w:val="hybridMultilevel"/>
    <w:tmpl w:val="A762E1BC"/>
    <w:lvl w:ilvl="0" w:tplc="ACF84B06">
      <w:start w:val="1"/>
      <w:numFmt w:val="decimal"/>
      <w:lvlText w:val="(%1)"/>
      <w:lvlJc w:val="left"/>
      <w:pPr>
        <w:ind w:left="720" w:hanging="360"/>
      </w:pPr>
      <w:rPr>
        <w:rFonts w:hint="default"/>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9629DC"/>
    <w:multiLevelType w:val="hybridMultilevel"/>
    <w:tmpl w:val="4A5CFD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622EED"/>
    <w:multiLevelType w:val="hybridMultilevel"/>
    <w:tmpl w:val="42A645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302426"/>
    <w:multiLevelType w:val="hybridMultilevel"/>
    <w:tmpl w:val="DD42BC0A"/>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164F4C"/>
    <w:multiLevelType w:val="hybridMultilevel"/>
    <w:tmpl w:val="8932E1BE"/>
    <w:lvl w:ilvl="0" w:tplc="BB16DBBE">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195918"/>
    <w:multiLevelType w:val="hybridMultilevel"/>
    <w:tmpl w:val="86A041D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572A4185"/>
    <w:multiLevelType w:val="hybridMultilevel"/>
    <w:tmpl w:val="D10EBA36"/>
    <w:lvl w:ilvl="0" w:tplc="D33EB2AA">
      <w:numFmt w:val="bullet"/>
      <w:lvlText w:val=""/>
      <w:lvlJc w:val="left"/>
      <w:pPr>
        <w:ind w:left="1800" w:hanging="360"/>
      </w:pPr>
      <w:rPr>
        <w:rFonts w:ascii="Symbol" w:eastAsiaTheme="minorEastAsia" w:hAnsi="Symbo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57407C9E"/>
    <w:multiLevelType w:val="hybridMultilevel"/>
    <w:tmpl w:val="69925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51616C"/>
    <w:multiLevelType w:val="hybridMultilevel"/>
    <w:tmpl w:val="E11EB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1A2F0B"/>
    <w:multiLevelType w:val="hybridMultilevel"/>
    <w:tmpl w:val="6FBC2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D07A5E"/>
    <w:multiLevelType w:val="hybridMultilevel"/>
    <w:tmpl w:val="B4DA85CC"/>
    <w:lvl w:ilvl="0" w:tplc="01440AB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C35666"/>
    <w:multiLevelType w:val="hybridMultilevel"/>
    <w:tmpl w:val="1F7E78F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4"/>
  </w:num>
  <w:num w:numId="5">
    <w:abstractNumId w:val="9"/>
  </w:num>
  <w:num w:numId="6">
    <w:abstractNumId w:val="6"/>
  </w:num>
  <w:num w:numId="7">
    <w:abstractNumId w:val="5"/>
  </w:num>
  <w:num w:numId="8">
    <w:abstractNumId w:val="12"/>
  </w:num>
  <w:num w:numId="9">
    <w:abstractNumId w:val="2"/>
  </w:num>
  <w:num w:numId="10">
    <w:abstractNumId w:val="11"/>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07"/>
    <w:rsid w:val="000066AE"/>
    <w:rsid w:val="000335E0"/>
    <w:rsid w:val="00062074"/>
    <w:rsid w:val="0006337F"/>
    <w:rsid w:val="000970CE"/>
    <w:rsid w:val="000B735D"/>
    <w:rsid w:val="000C62AF"/>
    <w:rsid w:val="00100913"/>
    <w:rsid w:val="001748F5"/>
    <w:rsid w:val="001756C0"/>
    <w:rsid w:val="00195278"/>
    <w:rsid w:val="001A53C7"/>
    <w:rsid w:val="001C18AA"/>
    <w:rsid w:val="001D129D"/>
    <w:rsid w:val="00200716"/>
    <w:rsid w:val="00206E88"/>
    <w:rsid w:val="00214F3F"/>
    <w:rsid w:val="00215295"/>
    <w:rsid w:val="00230A43"/>
    <w:rsid w:val="00250D90"/>
    <w:rsid w:val="002517A0"/>
    <w:rsid w:val="00270F4C"/>
    <w:rsid w:val="002715F4"/>
    <w:rsid w:val="00274681"/>
    <w:rsid w:val="002B6E07"/>
    <w:rsid w:val="002D2BE2"/>
    <w:rsid w:val="002E7A41"/>
    <w:rsid w:val="00300943"/>
    <w:rsid w:val="00384400"/>
    <w:rsid w:val="003860C8"/>
    <w:rsid w:val="00396FDD"/>
    <w:rsid w:val="003D43E9"/>
    <w:rsid w:val="003E6D9D"/>
    <w:rsid w:val="00402F9A"/>
    <w:rsid w:val="00413819"/>
    <w:rsid w:val="0041503A"/>
    <w:rsid w:val="00424185"/>
    <w:rsid w:val="00447719"/>
    <w:rsid w:val="004A67BB"/>
    <w:rsid w:val="004B6F90"/>
    <w:rsid w:val="004C140A"/>
    <w:rsid w:val="004C4016"/>
    <w:rsid w:val="004F5028"/>
    <w:rsid w:val="0050339E"/>
    <w:rsid w:val="00504349"/>
    <w:rsid w:val="0055336E"/>
    <w:rsid w:val="00562EFE"/>
    <w:rsid w:val="00591B88"/>
    <w:rsid w:val="005948F7"/>
    <w:rsid w:val="00596538"/>
    <w:rsid w:val="005C765D"/>
    <w:rsid w:val="005C7D03"/>
    <w:rsid w:val="005D01EF"/>
    <w:rsid w:val="005D12BE"/>
    <w:rsid w:val="005F379F"/>
    <w:rsid w:val="00632E57"/>
    <w:rsid w:val="006350F7"/>
    <w:rsid w:val="00642DB2"/>
    <w:rsid w:val="006A39DE"/>
    <w:rsid w:val="00707DCA"/>
    <w:rsid w:val="00717207"/>
    <w:rsid w:val="00730FDE"/>
    <w:rsid w:val="00735B68"/>
    <w:rsid w:val="00771522"/>
    <w:rsid w:val="007758FE"/>
    <w:rsid w:val="007904B1"/>
    <w:rsid w:val="007970E1"/>
    <w:rsid w:val="007D6D0A"/>
    <w:rsid w:val="00824713"/>
    <w:rsid w:val="00831445"/>
    <w:rsid w:val="0083189C"/>
    <w:rsid w:val="008339BC"/>
    <w:rsid w:val="00846A39"/>
    <w:rsid w:val="00867358"/>
    <w:rsid w:val="008E62A1"/>
    <w:rsid w:val="00902810"/>
    <w:rsid w:val="0091310E"/>
    <w:rsid w:val="00954C3D"/>
    <w:rsid w:val="009721E5"/>
    <w:rsid w:val="009A034B"/>
    <w:rsid w:val="009A4DA8"/>
    <w:rsid w:val="009C7654"/>
    <w:rsid w:val="00A24B9B"/>
    <w:rsid w:val="00A540F1"/>
    <w:rsid w:val="00A72D93"/>
    <w:rsid w:val="00A934B2"/>
    <w:rsid w:val="00AB4987"/>
    <w:rsid w:val="00B03E75"/>
    <w:rsid w:val="00B33A87"/>
    <w:rsid w:val="00BA44AC"/>
    <w:rsid w:val="00BC2CE8"/>
    <w:rsid w:val="00BC64BC"/>
    <w:rsid w:val="00C13736"/>
    <w:rsid w:val="00C147A7"/>
    <w:rsid w:val="00C15254"/>
    <w:rsid w:val="00C25D2F"/>
    <w:rsid w:val="00C3270D"/>
    <w:rsid w:val="00C400B1"/>
    <w:rsid w:val="00C47FD3"/>
    <w:rsid w:val="00C9308E"/>
    <w:rsid w:val="00C946CB"/>
    <w:rsid w:val="00D01341"/>
    <w:rsid w:val="00D0499A"/>
    <w:rsid w:val="00D16CD4"/>
    <w:rsid w:val="00D752A4"/>
    <w:rsid w:val="00D92F71"/>
    <w:rsid w:val="00DA7D64"/>
    <w:rsid w:val="00DB2AC6"/>
    <w:rsid w:val="00DE1600"/>
    <w:rsid w:val="00DF0E3E"/>
    <w:rsid w:val="00E0553C"/>
    <w:rsid w:val="00E13F96"/>
    <w:rsid w:val="00E64805"/>
    <w:rsid w:val="00E8076B"/>
    <w:rsid w:val="00E80F92"/>
    <w:rsid w:val="00E859C4"/>
    <w:rsid w:val="00E95BEE"/>
    <w:rsid w:val="00E9700A"/>
    <w:rsid w:val="00EA33AA"/>
    <w:rsid w:val="00ED687B"/>
    <w:rsid w:val="00EF1ED5"/>
    <w:rsid w:val="00EF3AC5"/>
    <w:rsid w:val="00F51B78"/>
    <w:rsid w:val="00F63729"/>
    <w:rsid w:val="00F82767"/>
    <w:rsid w:val="00F90AB2"/>
    <w:rsid w:val="00F95C27"/>
    <w:rsid w:val="00FA7C81"/>
    <w:rsid w:val="00FB1D10"/>
    <w:rsid w:val="00FB6888"/>
    <w:rsid w:val="00FD25C3"/>
    <w:rsid w:val="00FD56A5"/>
    <w:rsid w:val="00FF2FF6"/>
    <w:rsid w:val="00FF4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7BCAE6D-9448-479C-8EAC-BAC524F9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A41"/>
    <w:pPr>
      <w:ind w:left="720"/>
      <w:contextualSpacing/>
    </w:pPr>
  </w:style>
  <w:style w:type="paragraph" w:styleId="BalloonText">
    <w:name w:val="Balloon Text"/>
    <w:basedOn w:val="Normal"/>
    <w:link w:val="BalloonTextChar"/>
    <w:uiPriority w:val="99"/>
    <w:semiHidden/>
    <w:unhideWhenUsed/>
    <w:rsid w:val="00402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F9A"/>
    <w:rPr>
      <w:rFonts w:ascii="Tahoma" w:hAnsi="Tahoma" w:cs="Tahoma"/>
      <w:sz w:val="16"/>
      <w:szCs w:val="16"/>
    </w:rPr>
  </w:style>
  <w:style w:type="paragraph" w:styleId="Header">
    <w:name w:val="header"/>
    <w:basedOn w:val="Normal"/>
    <w:link w:val="HeaderChar"/>
    <w:uiPriority w:val="99"/>
    <w:unhideWhenUsed/>
    <w:rsid w:val="00D013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0134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0E3E"/>
    <w:rPr>
      <w:color w:val="0000FF" w:themeColor="hyperlink"/>
      <w:u w:val="single"/>
    </w:rPr>
  </w:style>
  <w:style w:type="paragraph" w:customStyle="1" w:styleId="leftparagraph">
    <w:name w:val="leftparagraph"/>
    <w:basedOn w:val="Normal"/>
    <w:rsid w:val="00846A39"/>
    <w:pPr>
      <w:spacing w:before="160" w:line="240" w:lineRule="auto"/>
    </w:pPr>
    <w:rPr>
      <w:rFonts w:ascii="Times New Roman" w:eastAsia="Times New Roman" w:hAnsi="Times New Roman" w:cs="Times New Roman"/>
      <w:sz w:val="24"/>
      <w:szCs w:val="24"/>
    </w:rPr>
  </w:style>
  <w:style w:type="paragraph" w:styleId="NoSpacing">
    <w:name w:val="No Spacing"/>
    <w:uiPriority w:val="1"/>
    <w:qFormat/>
    <w:rsid w:val="001748F5"/>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5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8FE"/>
  </w:style>
  <w:style w:type="table" w:styleId="TableGrid">
    <w:name w:val="Table Grid"/>
    <w:basedOn w:val="TableNormal"/>
    <w:rsid w:val="009C76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013693">
      <w:bodyDiv w:val="1"/>
      <w:marLeft w:val="0"/>
      <w:marRight w:val="750"/>
      <w:marTop w:val="0"/>
      <w:marBottom w:val="0"/>
      <w:divBdr>
        <w:top w:val="none" w:sz="0" w:space="0" w:color="auto"/>
        <w:left w:val="none" w:sz="0" w:space="0" w:color="auto"/>
        <w:bottom w:val="none" w:sz="0" w:space="0" w:color="auto"/>
        <w:right w:val="none" w:sz="0" w:space="0" w:color="auto"/>
      </w:divBdr>
      <w:divsChild>
        <w:div w:id="594439460">
          <w:marLeft w:val="0"/>
          <w:marRight w:val="0"/>
          <w:marTop w:val="0"/>
          <w:marBottom w:val="0"/>
          <w:divBdr>
            <w:top w:val="none" w:sz="0" w:space="0" w:color="auto"/>
            <w:left w:val="none" w:sz="0" w:space="0" w:color="auto"/>
            <w:bottom w:val="none" w:sz="0" w:space="0" w:color="auto"/>
            <w:right w:val="none" w:sz="0" w:space="0" w:color="auto"/>
          </w:divBdr>
          <w:divsChild>
            <w:div w:id="1551575107">
              <w:marLeft w:val="0"/>
              <w:marRight w:val="0"/>
              <w:marTop w:val="0"/>
              <w:marBottom w:val="0"/>
              <w:divBdr>
                <w:top w:val="none" w:sz="0" w:space="0" w:color="auto"/>
                <w:left w:val="none" w:sz="0" w:space="0" w:color="auto"/>
                <w:bottom w:val="none" w:sz="0" w:space="0" w:color="auto"/>
                <w:right w:val="none" w:sz="0" w:space="0" w:color="auto"/>
              </w:divBdr>
              <w:divsChild>
                <w:div w:id="1234585220">
                  <w:marLeft w:val="0"/>
                  <w:marRight w:val="0"/>
                  <w:marTop w:val="0"/>
                  <w:marBottom w:val="0"/>
                  <w:divBdr>
                    <w:top w:val="none" w:sz="0" w:space="0" w:color="auto"/>
                    <w:left w:val="none" w:sz="0" w:space="0" w:color="auto"/>
                    <w:bottom w:val="none" w:sz="0" w:space="0" w:color="auto"/>
                    <w:right w:val="none" w:sz="0" w:space="0" w:color="auto"/>
                  </w:divBdr>
                  <w:divsChild>
                    <w:div w:id="1725373897">
                      <w:marLeft w:val="-225"/>
                      <w:marRight w:val="-225"/>
                      <w:marTop w:val="0"/>
                      <w:marBottom w:val="0"/>
                      <w:divBdr>
                        <w:top w:val="none" w:sz="0" w:space="0" w:color="auto"/>
                        <w:left w:val="none" w:sz="0" w:space="0" w:color="auto"/>
                        <w:bottom w:val="none" w:sz="0" w:space="0" w:color="auto"/>
                        <w:right w:val="none" w:sz="0" w:space="0" w:color="auto"/>
                      </w:divBdr>
                      <w:divsChild>
                        <w:div w:id="743644124">
                          <w:marLeft w:val="0"/>
                          <w:marRight w:val="0"/>
                          <w:marTop w:val="0"/>
                          <w:marBottom w:val="0"/>
                          <w:divBdr>
                            <w:top w:val="none" w:sz="0" w:space="0" w:color="auto"/>
                            <w:left w:val="none" w:sz="0" w:space="0" w:color="auto"/>
                            <w:bottom w:val="none" w:sz="0" w:space="0" w:color="auto"/>
                            <w:right w:val="none" w:sz="0" w:space="0" w:color="auto"/>
                          </w:divBdr>
                          <w:divsChild>
                            <w:div w:id="1595045674">
                              <w:marLeft w:val="0"/>
                              <w:marRight w:val="0"/>
                              <w:marTop w:val="0"/>
                              <w:marBottom w:val="0"/>
                              <w:divBdr>
                                <w:top w:val="none" w:sz="0" w:space="0" w:color="auto"/>
                                <w:left w:val="none" w:sz="0" w:space="0" w:color="auto"/>
                                <w:bottom w:val="none" w:sz="0" w:space="0" w:color="auto"/>
                                <w:right w:val="none" w:sz="0" w:space="0" w:color="auto"/>
                              </w:divBdr>
                              <w:divsChild>
                                <w:div w:id="1897932405">
                                  <w:marLeft w:val="0"/>
                                  <w:marRight w:val="0"/>
                                  <w:marTop w:val="0"/>
                                  <w:marBottom w:val="0"/>
                                  <w:divBdr>
                                    <w:top w:val="none" w:sz="0" w:space="0" w:color="auto"/>
                                    <w:left w:val="none" w:sz="0" w:space="0" w:color="auto"/>
                                    <w:bottom w:val="none" w:sz="0" w:space="0" w:color="auto"/>
                                    <w:right w:val="none" w:sz="0" w:space="0" w:color="auto"/>
                                  </w:divBdr>
                                  <w:divsChild>
                                    <w:div w:id="1524636955">
                                      <w:marLeft w:val="0"/>
                                      <w:marRight w:val="0"/>
                                      <w:marTop w:val="0"/>
                                      <w:marBottom w:val="0"/>
                                      <w:divBdr>
                                        <w:top w:val="none" w:sz="0" w:space="0" w:color="auto"/>
                                        <w:left w:val="none" w:sz="0" w:space="0" w:color="auto"/>
                                        <w:bottom w:val="none" w:sz="0" w:space="0" w:color="auto"/>
                                        <w:right w:val="none" w:sz="0" w:space="0" w:color="auto"/>
                                      </w:divBdr>
                                      <w:divsChild>
                                        <w:div w:id="1538817712">
                                          <w:marLeft w:val="0"/>
                                          <w:marRight w:val="0"/>
                                          <w:marTop w:val="0"/>
                                          <w:marBottom w:val="0"/>
                                          <w:divBdr>
                                            <w:top w:val="none" w:sz="0" w:space="0" w:color="auto"/>
                                            <w:left w:val="none" w:sz="0" w:space="0" w:color="auto"/>
                                            <w:bottom w:val="none" w:sz="0" w:space="0" w:color="auto"/>
                                            <w:right w:val="none" w:sz="0" w:space="0" w:color="auto"/>
                                          </w:divBdr>
                                        </w:div>
                                      </w:divsChild>
                                    </w:div>
                                    <w:div w:id="1651715174">
                                      <w:marLeft w:val="0"/>
                                      <w:marRight w:val="0"/>
                                      <w:marTop w:val="0"/>
                                      <w:marBottom w:val="0"/>
                                      <w:divBdr>
                                        <w:top w:val="none" w:sz="0" w:space="0" w:color="auto"/>
                                        <w:left w:val="none" w:sz="0" w:space="0" w:color="auto"/>
                                        <w:bottom w:val="none" w:sz="0" w:space="0" w:color="auto"/>
                                        <w:right w:val="none" w:sz="0" w:space="0" w:color="auto"/>
                                      </w:divBdr>
                                      <w:divsChild>
                                        <w:div w:id="720641569">
                                          <w:marLeft w:val="0"/>
                                          <w:marRight w:val="0"/>
                                          <w:marTop w:val="0"/>
                                          <w:marBottom w:val="0"/>
                                          <w:divBdr>
                                            <w:top w:val="none" w:sz="0" w:space="0" w:color="auto"/>
                                            <w:left w:val="none" w:sz="0" w:space="0" w:color="auto"/>
                                            <w:bottom w:val="none" w:sz="0" w:space="0" w:color="auto"/>
                                            <w:right w:val="none" w:sz="0" w:space="0" w:color="auto"/>
                                          </w:divBdr>
                                        </w:div>
                                        <w:div w:id="276086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96874923">
                                              <w:marLeft w:val="0"/>
                                              <w:marRight w:val="0"/>
                                              <w:marTop w:val="0"/>
                                              <w:marBottom w:val="0"/>
                                              <w:divBdr>
                                                <w:top w:val="none" w:sz="0" w:space="0" w:color="auto"/>
                                                <w:left w:val="none" w:sz="0" w:space="0" w:color="auto"/>
                                                <w:bottom w:val="none" w:sz="0" w:space="0" w:color="auto"/>
                                                <w:right w:val="none" w:sz="0" w:space="0" w:color="auto"/>
                                              </w:divBdr>
                                              <w:divsChild>
                                                <w:div w:id="1687827887">
                                                  <w:marLeft w:val="0"/>
                                                  <w:marRight w:val="0"/>
                                                  <w:marTop w:val="0"/>
                                                  <w:marBottom w:val="0"/>
                                                  <w:divBdr>
                                                    <w:top w:val="none" w:sz="0" w:space="0" w:color="auto"/>
                                                    <w:left w:val="none" w:sz="0" w:space="0" w:color="auto"/>
                                                    <w:bottom w:val="none" w:sz="0" w:space="0" w:color="auto"/>
                                                    <w:right w:val="none" w:sz="0" w:space="0" w:color="auto"/>
                                                  </w:divBdr>
                                                  <w:divsChild>
                                                    <w:div w:id="17103759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90980889">
                                                  <w:marLeft w:val="0"/>
                                                  <w:marRight w:val="0"/>
                                                  <w:marTop w:val="0"/>
                                                  <w:marBottom w:val="0"/>
                                                  <w:divBdr>
                                                    <w:top w:val="none" w:sz="0" w:space="0" w:color="auto"/>
                                                    <w:left w:val="none" w:sz="0" w:space="0" w:color="auto"/>
                                                    <w:bottom w:val="none" w:sz="0" w:space="0" w:color="auto"/>
                                                    <w:right w:val="none" w:sz="0" w:space="0" w:color="auto"/>
                                                  </w:divBdr>
                                                  <w:divsChild>
                                                    <w:div w:id="19936376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667174264">
                                      <w:marLeft w:val="0"/>
                                      <w:marRight w:val="0"/>
                                      <w:marTop w:val="0"/>
                                      <w:marBottom w:val="0"/>
                                      <w:divBdr>
                                        <w:top w:val="none" w:sz="0" w:space="0" w:color="auto"/>
                                        <w:left w:val="none" w:sz="0" w:space="0" w:color="auto"/>
                                        <w:bottom w:val="none" w:sz="0" w:space="0" w:color="auto"/>
                                        <w:right w:val="none" w:sz="0" w:space="0" w:color="auto"/>
                                      </w:divBdr>
                                      <w:divsChild>
                                        <w:div w:id="1586572239">
                                          <w:marLeft w:val="0"/>
                                          <w:marRight w:val="0"/>
                                          <w:marTop w:val="0"/>
                                          <w:marBottom w:val="0"/>
                                          <w:divBdr>
                                            <w:top w:val="none" w:sz="0" w:space="0" w:color="auto"/>
                                            <w:left w:val="none" w:sz="0" w:space="0" w:color="auto"/>
                                            <w:bottom w:val="none" w:sz="0" w:space="0" w:color="auto"/>
                                            <w:right w:val="none" w:sz="0" w:space="0" w:color="auto"/>
                                          </w:divBdr>
                                        </w:div>
                                        <w:div w:id="14279168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362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1150">
                                      <w:marLeft w:val="0"/>
                                      <w:marRight w:val="0"/>
                                      <w:marTop w:val="0"/>
                                      <w:marBottom w:val="0"/>
                                      <w:divBdr>
                                        <w:top w:val="none" w:sz="0" w:space="0" w:color="auto"/>
                                        <w:left w:val="none" w:sz="0" w:space="0" w:color="auto"/>
                                        <w:bottom w:val="none" w:sz="0" w:space="0" w:color="auto"/>
                                        <w:right w:val="none" w:sz="0" w:space="0" w:color="auto"/>
                                      </w:divBdr>
                                      <w:divsChild>
                                        <w:div w:id="2070574103">
                                          <w:marLeft w:val="0"/>
                                          <w:marRight w:val="0"/>
                                          <w:marTop w:val="0"/>
                                          <w:marBottom w:val="0"/>
                                          <w:divBdr>
                                            <w:top w:val="none" w:sz="0" w:space="0" w:color="auto"/>
                                            <w:left w:val="none" w:sz="0" w:space="0" w:color="auto"/>
                                            <w:bottom w:val="none" w:sz="0" w:space="0" w:color="auto"/>
                                            <w:right w:val="none" w:sz="0" w:space="0" w:color="auto"/>
                                          </w:divBdr>
                                        </w:div>
                                        <w:div w:id="36610020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960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2056">
                                      <w:marLeft w:val="0"/>
                                      <w:marRight w:val="0"/>
                                      <w:marTop w:val="0"/>
                                      <w:marBottom w:val="0"/>
                                      <w:divBdr>
                                        <w:top w:val="none" w:sz="0" w:space="0" w:color="auto"/>
                                        <w:left w:val="none" w:sz="0" w:space="0" w:color="auto"/>
                                        <w:bottom w:val="none" w:sz="0" w:space="0" w:color="auto"/>
                                        <w:right w:val="none" w:sz="0" w:space="0" w:color="auto"/>
                                      </w:divBdr>
                                      <w:divsChild>
                                        <w:div w:id="1544557046">
                                          <w:marLeft w:val="0"/>
                                          <w:marRight w:val="0"/>
                                          <w:marTop w:val="0"/>
                                          <w:marBottom w:val="0"/>
                                          <w:divBdr>
                                            <w:top w:val="none" w:sz="0" w:space="0" w:color="auto"/>
                                            <w:left w:val="none" w:sz="0" w:space="0" w:color="auto"/>
                                            <w:bottom w:val="none" w:sz="0" w:space="0" w:color="auto"/>
                                            <w:right w:val="none" w:sz="0" w:space="0" w:color="auto"/>
                                          </w:divBdr>
                                        </w:div>
                                        <w:div w:id="27329012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37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549833">
      <w:bodyDiv w:val="1"/>
      <w:marLeft w:val="0"/>
      <w:marRight w:val="0"/>
      <w:marTop w:val="0"/>
      <w:marBottom w:val="0"/>
      <w:divBdr>
        <w:top w:val="none" w:sz="0" w:space="0" w:color="auto"/>
        <w:left w:val="none" w:sz="0" w:space="0" w:color="auto"/>
        <w:bottom w:val="none" w:sz="0" w:space="0" w:color="auto"/>
        <w:right w:val="single" w:sz="6" w:space="6" w:color="FFFFFF"/>
      </w:divBdr>
      <w:divsChild>
        <w:div w:id="898056920">
          <w:marLeft w:val="0"/>
          <w:marRight w:val="0"/>
          <w:marTop w:val="0"/>
          <w:marBottom w:val="0"/>
          <w:divBdr>
            <w:top w:val="none" w:sz="0" w:space="0" w:color="auto"/>
            <w:left w:val="none" w:sz="0" w:space="0" w:color="auto"/>
            <w:bottom w:val="none" w:sz="0" w:space="0" w:color="auto"/>
            <w:right w:val="none" w:sz="0" w:space="0" w:color="auto"/>
          </w:divBdr>
          <w:divsChild>
            <w:div w:id="1581020550">
              <w:marLeft w:val="0"/>
              <w:marRight w:val="0"/>
              <w:marTop w:val="0"/>
              <w:marBottom w:val="0"/>
              <w:divBdr>
                <w:top w:val="none" w:sz="0" w:space="0" w:color="auto"/>
                <w:left w:val="none" w:sz="0" w:space="0" w:color="auto"/>
                <w:bottom w:val="none" w:sz="0" w:space="0" w:color="auto"/>
                <w:right w:val="none" w:sz="0" w:space="0" w:color="auto"/>
              </w:divBdr>
              <w:divsChild>
                <w:div w:id="178349970">
                  <w:blockQuote w:val="1"/>
                  <w:marLeft w:val="340"/>
                  <w:marRight w:val="0"/>
                  <w:marTop w:val="160"/>
                  <w:marBottom w:val="200"/>
                  <w:divBdr>
                    <w:top w:val="none" w:sz="0" w:space="0" w:color="auto"/>
                    <w:left w:val="none" w:sz="0" w:space="0" w:color="auto"/>
                    <w:bottom w:val="none" w:sz="0" w:space="0" w:color="auto"/>
                    <w:right w:val="none" w:sz="0" w:space="0" w:color="auto"/>
                  </w:divBdr>
                </w:div>
                <w:div w:id="558899409">
                  <w:blockQuote w:val="1"/>
                  <w:marLeft w:val="340"/>
                  <w:marRight w:val="0"/>
                  <w:marTop w:val="160"/>
                  <w:marBottom w:val="200"/>
                  <w:divBdr>
                    <w:top w:val="none" w:sz="0" w:space="0" w:color="auto"/>
                    <w:left w:val="none" w:sz="0" w:space="0" w:color="auto"/>
                    <w:bottom w:val="none" w:sz="0" w:space="0" w:color="auto"/>
                    <w:right w:val="none" w:sz="0" w:space="0" w:color="auto"/>
                  </w:divBdr>
                </w:div>
                <w:div w:id="1175610085">
                  <w:blockQuote w:val="1"/>
                  <w:marLeft w:val="340"/>
                  <w:marRight w:val="0"/>
                  <w:marTop w:val="160"/>
                  <w:marBottom w:val="200"/>
                  <w:divBdr>
                    <w:top w:val="none" w:sz="0" w:space="0" w:color="auto"/>
                    <w:left w:val="none" w:sz="0" w:space="0" w:color="auto"/>
                    <w:bottom w:val="none" w:sz="0" w:space="0" w:color="auto"/>
                    <w:right w:val="none" w:sz="0" w:space="0" w:color="auto"/>
                  </w:divBdr>
                </w:div>
                <w:div w:id="1185099531">
                  <w:blockQuote w:val="1"/>
                  <w:marLeft w:val="340"/>
                  <w:marRight w:val="0"/>
                  <w:marTop w:val="160"/>
                  <w:marBottom w:val="200"/>
                  <w:divBdr>
                    <w:top w:val="none" w:sz="0" w:space="0" w:color="auto"/>
                    <w:left w:val="none" w:sz="0" w:space="0" w:color="auto"/>
                    <w:bottom w:val="none" w:sz="0" w:space="0" w:color="auto"/>
                    <w:right w:val="none" w:sz="0" w:space="0" w:color="auto"/>
                  </w:divBdr>
                </w:div>
                <w:div w:id="18805832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ncil@tenterfield.nsw.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F2274-867E-4BC8-BA0B-E85C0FEA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Glen Innes Severn Council</Company>
  <LinksUpToDate>false</LinksUpToDate>
  <CharactersWithSpaces>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tdavidson</dc:creator>
  <cp:keywords/>
  <dc:description/>
  <cp:lastModifiedBy>Tamai Davidson</cp:lastModifiedBy>
  <cp:revision>3</cp:revision>
  <cp:lastPrinted>2014-04-07T02:33:00Z</cp:lastPrinted>
  <dcterms:created xsi:type="dcterms:W3CDTF">2017-08-07T06:34:00Z</dcterms:created>
  <dcterms:modified xsi:type="dcterms:W3CDTF">2017-08-07T06:41:00Z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
  </property>
  <property fmtid="{D5CDD505-2E9C-101B-9397-08002B2CF9AE}" pid="3" name="DWDocClass">
    <vt:lpwstr>GENERAL</vt:lpwstr>
  </property>
  <property fmtid="{D5CDD505-2E9C-101B-9397-08002B2CF9AE}" pid="4" name="DWDocType">
    <vt:lpwstr>MS Word 2007 Document</vt:lpwstr>
  </property>
  <property fmtid="{D5CDD505-2E9C-101B-9397-08002B2CF9AE}" pid="5" name="DWDocAuthor">
    <vt:lpwstr/>
  </property>
  <property fmtid="{D5CDD505-2E9C-101B-9397-08002B2CF9AE}" pid="6" name="DWDocNo">
    <vt:i4>396074</vt:i4>
  </property>
  <property fmtid="{D5CDD505-2E9C-101B-9397-08002B2CF9AE}" pid="7" name="DWDocSetID">
    <vt:i4>333290</vt:i4>
  </property>
  <property fmtid="{D5CDD505-2E9C-101B-9397-08002B2CF9AE}" pid="8" name="DWDocVersion">
    <vt:i4>0</vt:i4>
  </property>
  <property fmtid="{D5CDD505-2E9C-101B-9397-08002B2CF9AE}" pid="9" name="SynergySoftUID">
    <vt:lpwstr>K5A4F6180</vt:lpwstr>
  </property>
  <property fmtid="{D5CDD505-2E9C-101B-9397-08002B2CF9AE}" pid="10" name="Objective-Id">
    <vt:lpwstr>A3918799</vt:lpwstr>
  </property>
  <property fmtid="{D5CDD505-2E9C-101B-9397-08002B2CF9AE}" pid="11" name="Objective-Title">
    <vt:lpwstr>2017-09-05 - Tenterfield PP_RU3 to RU1_ Sept version</vt:lpwstr>
  </property>
  <property fmtid="{D5CDD505-2E9C-101B-9397-08002B2CF9AE}" pid="12" name="Objective-Comment">
    <vt:lpwstr/>
  </property>
  <property fmtid="{D5CDD505-2E9C-101B-9397-08002B2CF9AE}" pid="13" name="Objective-CreationStamp">
    <vt:filetime>2017-09-05T03:40:45Z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2017-09-05T03:40:45Z</vt:filetime>
  </property>
  <property fmtid="{D5CDD505-2E9C-101B-9397-08002B2CF9AE}" pid="17" name="Objective-ModificationStamp">
    <vt:filetime>2017-09-12T02:36:53Z</vt:filetime>
  </property>
  <property fmtid="{D5CDD505-2E9C-101B-9397-08002B2CF9AE}" pid="18" name="Objective-Owner">
    <vt:lpwstr>Gina Davis</vt:lpwstr>
  </property>
  <property fmtid="{D5CDD505-2E9C-101B-9397-08002B2CF9AE}" pid="19" name="Objective-Path">
    <vt:lpwstr>Objective Global Folder:1. Planning &amp; Environment (DP&amp;E):1. Planning &amp; Environment File Plan (DP&amp;E):PLANNING SYSTEM OPERATIONS MANAGEMENT:PLANNING ACTIVITY - NORTHERN:Tenterfield:Local Environmental Plans:Tenterfield LEP 2013 Amendment No. 6 - Rezone all RU3 Forestry to RU1 Primary Production:1. Section 56:</vt:lpwstr>
  </property>
  <property fmtid="{D5CDD505-2E9C-101B-9397-08002B2CF9AE}" pid="20" name="Objective-Parent">
    <vt:lpwstr>1. Section 56</vt:lpwstr>
  </property>
  <property fmtid="{D5CDD505-2E9C-101B-9397-08002B2CF9AE}" pid="21" name="Objective-State">
    <vt:lpwstr>Published</vt:lpwstr>
  </property>
  <property fmtid="{D5CDD505-2E9C-101B-9397-08002B2CF9AE}" pid="22" name="Objective-Version">
    <vt:lpwstr>1.0</vt:lpwstr>
  </property>
  <property fmtid="{D5CDD505-2E9C-101B-9397-08002B2CF9AE}" pid="23" name="Objective-VersionNumber">
    <vt:r8>1</vt:r8>
  </property>
  <property fmtid="{D5CDD505-2E9C-101B-9397-08002B2CF9AE}" pid="24" name="Objective-VersionComment">
    <vt:lpwstr>First version</vt:lpwstr>
  </property>
  <property fmtid="{D5CDD505-2E9C-101B-9397-08002B2CF9AE}" pid="25" name="Objective-FileNumber">
    <vt:lpwstr>17/12480</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Security Classification [system]">
    <vt:lpwstr>UNCLASSIFIED</vt:lpwstr>
  </property>
  <property fmtid="{D5CDD505-2E9C-101B-9397-08002B2CF9AE}" pid="29" name="Objective-DLM [system]">
    <vt:lpwstr>No Impact</vt:lpwstr>
  </property>
  <property fmtid="{D5CDD505-2E9C-101B-9397-08002B2CF9AE}" pid="30" name="Objective-Vital Record [system]">
    <vt:lpwstr>No</vt:lpwstr>
  </property>
</Properties>
</file>